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B8" w:rsidRPr="000651A6" w:rsidRDefault="00262907" w:rsidP="009757B8">
      <w:pPr>
        <w:pStyle w:val="Default"/>
        <w:jc w:val="center"/>
        <w:rPr>
          <w:rFonts w:asciiTheme="minorHAnsi" w:hAnsiTheme="minorHAnsi" w:cstheme="minorHAnsi"/>
          <w:b/>
        </w:rPr>
      </w:pPr>
      <w:r w:rsidRPr="000651A6">
        <w:rPr>
          <w:rFonts w:asciiTheme="minorHAnsi" w:hAnsiTheme="minorHAnsi" w:cstheme="minorHAnsi"/>
          <w:b/>
        </w:rPr>
        <w:t xml:space="preserve">Homerton Children’s Centre </w:t>
      </w:r>
    </w:p>
    <w:p w:rsidR="009757B8" w:rsidRPr="000651A6" w:rsidRDefault="00262907" w:rsidP="009757B8">
      <w:pPr>
        <w:pStyle w:val="Default"/>
        <w:jc w:val="center"/>
        <w:rPr>
          <w:rFonts w:asciiTheme="minorHAnsi" w:hAnsiTheme="minorHAnsi" w:cstheme="minorHAnsi"/>
          <w:b/>
        </w:rPr>
      </w:pPr>
      <w:r w:rsidRPr="000651A6">
        <w:rPr>
          <w:rFonts w:asciiTheme="minorHAnsi" w:hAnsiTheme="minorHAnsi" w:cstheme="minorHAnsi"/>
          <w:b/>
        </w:rPr>
        <w:t>Special Educational Needs and Disability Information Report</w:t>
      </w:r>
    </w:p>
    <w:p w:rsidR="000651A6" w:rsidRPr="000651A6" w:rsidRDefault="000651A6" w:rsidP="009757B8">
      <w:pPr>
        <w:pStyle w:val="Default"/>
        <w:jc w:val="center"/>
        <w:rPr>
          <w:rFonts w:asciiTheme="minorHAnsi" w:hAnsiTheme="minorHAnsi" w:cstheme="minorHAnsi"/>
          <w:b/>
        </w:rPr>
      </w:pPr>
    </w:p>
    <w:p w:rsidR="009757B8" w:rsidRDefault="009757B8" w:rsidP="009757B8">
      <w:pPr>
        <w:pStyle w:val="Default"/>
        <w:jc w:val="center"/>
        <w:rPr>
          <w:rFonts w:asciiTheme="minorHAnsi" w:hAnsiTheme="minorHAnsi" w:cstheme="minorHAnsi"/>
          <w:sz w:val="22"/>
          <w:szCs w:val="22"/>
        </w:rPr>
      </w:pPr>
      <w:r w:rsidRPr="009E6CB8">
        <w:rPr>
          <w:rFonts w:asciiTheme="minorHAnsi" w:hAnsiTheme="minorHAnsi" w:cstheme="minorHAnsi"/>
          <w:sz w:val="22"/>
          <w:szCs w:val="22"/>
        </w:rPr>
        <w:t xml:space="preserve"> You may al</w:t>
      </w:r>
      <w:r w:rsidR="00E41F63">
        <w:rPr>
          <w:rFonts w:asciiTheme="minorHAnsi" w:hAnsiTheme="minorHAnsi" w:cstheme="minorHAnsi"/>
          <w:sz w:val="22"/>
          <w:szCs w:val="22"/>
        </w:rPr>
        <w:t xml:space="preserve">so like to read our </w:t>
      </w:r>
      <w:r w:rsidR="000651A6">
        <w:rPr>
          <w:rFonts w:asciiTheme="minorHAnsi" w:hAnsiTheme="minorHAnsi" w:cstheme="minorHAnsi"/>
          <w:sz w:val="22"/>
          <w:szCs w:val="22"/>
        </w:rPr>
        <w:t>Special educational needs and disability</w:t>
      </w:r>
      <w:r w:rsidR="00E41F63">
        <w:rPr>
          <w:rFonts w:asciiTheme="minorHAnsi" w:hAnsiTheme="minorHAnsi" w:cstheme="minorHAnsi"/>
          <w:sz w:val="22"/>
          <w:szCs w:val="22"/>
        </w:rPr>
        <w:t xml:space="preserve"> (SEND</w:t>
      </w:r>
      <w:r w:rsidR="000651A6">
        <w:rPr>
          <w:rFonts w:asciiTheme="minorHAnsi" w:hAnsiTheme="minorHAnsi" w:cstheme="minorHAnsi"/>
          <w:sz w:val="22"/>
          <w:szCs w:val="22"/>
        </w:rPr>
        <w:t xml:space="preserve">) </w:t>
      </w:r>
      <w:r w:rsidR="00156D7D">
        <w:rPr>
          <w:rFonts w:asciiTheme="minorHAnsi" w:hAnsiTheme="minorHAnsi" w:cstheme="minorHAnsi"/>
          <w:sz w:val="22"/>
          <w:szCs w:val="22"/>
        </w:rPr>
        <w:t>Policy</w:t>
      </w:r>
    </w:p>
    <w:p w:rsidR="00E41F63" w:rsidRPr="009E6CB8" w:rsidRDefault="00E41F63" w:rsidP="009757B8">
      <w:pPr>
        <w:pStyle w:val="Default"/>
        <w:jc w:val="center"/>
        <w:rPr>
          <w:rFonts w:asciiTheme="minorHAnsi" w:hAnsiTheme="minorHAnsi" w:cstheme="minorHAnsi"/>
          <w:sz w:val="22"/>
          <w:szCs w:val="22"/>
        </w:rPr>
      </w:pPr>
      <w:r>
        <w:rPr>
          <w:rFonts w:asciiTheme="minorHAnsi" w:hAnsiTheme="minorHAnsi" w:cstheme="minorHAnsi"/>
          <w:sz w:val="22"/>
          <w:szCs w:val="22"/>
        </w:rPr>
        <w:t>Our Special Educational Needs Coordinator (SENCO) is Louise Yarrow.</w:t>
      </w:r>
    </w:p>
    <w:p w:rsidR="00F2280E" w:rsidRPr="009E6CB8" w:rsidRDefault="00F2280E" w:rsidP="00C453E0">
      <w:pPr>
        <w:spacing w:after="0" w:line="240" w:lineRule="auto"/>
        <w:rPr>
          <w:rFonts w:asciiTheme="minorHAnsi" w:hAnsiTheme="minorHAnsi" w:cstheme="minorHAnsi"/>
          <w:lang w:val="en-US"/>
        </w:rPr>
      </w:pPr>
    </w:p>
    <w:p w:rsidR="007E0019" w:rsidRPr="009E6CB8" w:rsidRDefault="007E0019" w:rsidP="00754CF7">
      <w:pPr>
        <w:pStyle w:val="ListParagraph"/>
        <w:numPr>
          <w:ilvl w:val="0"/>
          <w:numId w:val="25"/>
        </w:numPr>
        <w:spacing w:after="0" w:line="240" w:lineRule="auto"/>
        <w:ind w:left="709"/>
        <w:rPr>
          <w:rFonts w:asciiTheme="minorHAnsi" w:eastAsia="Calibri" w:hAnsiTheme="minorHAnsi" w:cstheme="minorHAnsi"/>
          <w:b/>
        </w:rPr>
      </w:pPr>
      <w:r w:rsidRPr="009E6CB8">
        <w:rPr>
          <w:rFonts w:asciiTheme="minorHAnsi" w:eastAsia="Calibri" w:hAnsiTheme="minorHAnsi" w:cstheme="minorHAnsi"/>
          <w:b/>
        </w:rPr>
        <w:t>The types and levels of need for which we make provision</w:t>
      </w:r>
    </w:p>
    <w:p w:rsidR="007E0019" w:rsidRPr="009E6CB8" w:rsidRDefault="007E0019" w:rsidP="007E0019">
      <w:pPr>
        <w:pStyle w:val="ListParagraph"/>
        <w:spacing w:after="0" w:line="240" w:lineRule="auto"/>
        <w:ind w:left="885"/>
        <w:rPr>
          <w:rFonts w:asciiTheme="minorHAnsi" w:eastAsia="Calibri" w:hAnsiTheme="minorHAnsi" w:cstheme="minorHAnsi"/>
          <w:b/>
        </w:rPr>
      </w:pPr>
    </w:p>
    <w:p w:rsidR="007E0019" w:rsidRPr="009E6CB8" w:rsidRDefault="007E0019" w:rsidP="006A009C">
      <w:pPr>
        <w:spacing w:after="0" w:line="240" w:lineRule="auto"/>
        <w:ind w:left="720"/>
        <w:rPr>
          <w:rFonts w:asciiTheme="minorHAnsi" w:hAnsiTheme="minorHAnsi" w:cstheme="minorHAnsi"/>
        </w:rPr>
      </w:pPr>
      <w:r w:rsidRPr="009E6CB8">
        <w:rPr>
          <w:rFonts w:asciiTheme="minorHAnsi" w:eastAsia="Calibri" w:hAnsiTheme="minorHAnsi" w:cstheme="minorHAnsi"/>
        </w:rPr>
        <w:t>We are an inclusive Centre, welc</w:t>
      </w:r>
      <w:r w:rsidR="006A009C">
        <w:rPr>
          <w:rFonts w:asciiTheme="minorHAnsi" w:eastAsia="Calibri" w:hAnsiTheme="minorHAnsi" w:cstheme="minorHAnsi"/>
        </w:rPr>
        <w:t>oming all children and families</w:t>
      </w:r>
      <w:r w:rsidRPr="009E6CB8">
        <w:rPr>
          <w:rFonts w:asciiTheme="minorHAnsi" w:eastAsia="Calibri" w:hAnsiTheme="minorHAnsi" w:cstheme="minorHAnsi"/>
        </w:rPr>
        <w:t xml:space="preserve"> and valuing each child as an individual. We believe that every child has an equal right to </w:t>
      </w:r>
      <w:r w:rsidR="006C1462" w:rsidRPr="009E6CB8">
        <w:rPr>
          <w:rFonts w:asciiTheme="minorHAnsi" w:eastAsia="Calibri" w:hAnsiTheme="minorHAnsi" w:cstheme="minorHAnsi"/>
        </w:rPr>
        <w:t>high-quality care and education and seek to</w:t>
      </w:r>
      <w:r w:rsidRPr="009E6CB8">
        <w:rPr>
          <w:rFonts w:asciiTheme="minorHAnsi" w:hAnsiTheme="minorHAnsi" w:cstheme="minorHAnsi"/>
        </w:rPr>
        <w:t xml:space="preserve"> meet the needs of all our children in consultation with parents</w:t>
      </w:r>
      <w:r w:rsidR="006A009C">
        <w:rPr>
          <w:rFonts w:asciiTheme="minorHAnsi" w:hAnsiTheme="minorHAnsi" w:cstheme="minorHAnsi"/>
        </w:rPr>
        <w:t xml:space="preserve"> and other professionals</w:t>
      </w:r>
      <w:r w:rsidRPr="009E6CB8">
        <w:rPr>
          <w:rFonts w:asciiTheme="minorHAnsi" w:hAnsiTheme="minorHAnsi" w:cstheme="minorHAnsi"/>
        </w:rPr>
        <w:t xml:space="preserve">.  </w:t>
      </w:r>
    </w:p>
    <w:p w:rsidR="00533B26" w:rsidRPr="009E6CB8" w:rsidRDefault="00533B26" w:rsidP="00C453E0">
      <w:pPr>
        <w:pStyle w:val="Default"/>
        <w:rPr>
          <w:rFonts w:asciiTheme="minorHAnsi" w:hAnsiTheme="minorHAnsi" w:cstheme="minorHAnsi"/>
          <w:color w:val="auto"/>
          <w:sz w:val="22"/>
          <w:szCs w:val="22"/>
        </w:rPr>
      </w:pPr>
    </w:p>
    <w:p w:rsidR="00533B26" w:rsidRPr="009E6CB8" w:rsidRDefault="00237651" w:rsidP="00754CF7">
      <w:pPr>
        <w:pStyle w:val="Default"/>
        <w:numPr>
          <w:ilvl w:val="0"/>
          <w:numId w:val="25"/>
        </w:numPr>
        <w:ind w:left="709"/>
        <w:rPr>
          <w:rStyle w:val="Strong"/>
          <w:rFonts w:asciiTheme="minorHAnsi" w:hAnsiTheme="minorHAnsi" w:cstheme="minorHAnsi"/>
          <w:color w:val="auto"/>
          <w:sz w:val="22"/>
          <w:szCs w:val="22"/>
        </w:rPr>
      </w:pPr>
      <w:r w:rsidRPr="009E6CB8">
        <w:rPr>
          <w:rStyle w:val="Strong"/>
          <w:rFonts w:asciiTheme="minorHAnsi" w:hAnsiTheme="minorHAnsi" w:cstheme="minorHAnsi"/>
          <w:color w:val="auto"/>
          <w:sz w:val="22"/>
          <w:szCs w:val="22"/>
        </w:rPr>
        <w:t>How</w:t>
      </w:r>
      <w:r w:rsidR="006C0F2B" w:rsidRPr="009E6CB8">
        <w:rPr>
          <w:rStyle w:val="Strong"/>
          <w:rFonts w:asciiTheme="minorHAnsi" w:hAnsiTheme="minorHAnsi" w:cstheme="minorHAnsi"/>
          <w:color w:val="auto"/>
          <w:sz w:val="22"/>
          <w:szCs w:val="22"/>
        </w:rPr>
        <w:t xml:space="preserve"> we know if children need extra help</w:t>
      </w:r>
    </w:p>
    <w:p w:rsidR="007E0019" w:rsidRPr="009E6CB8" w:rsidRDefault="007E0019" w:rsidP="007E0019">
      <w:pPr>
        <w:pStyle w:val="Default"/>
        <w:ind w:left="885"/>
        <w:rPr>
          <w:rFonts w:asciiTheme="minorHAnsi" w:hAnsiTheme="minorHAnsi" w:cstheme="minorHAnsi"/>
          <w:b/>
          <w:bCs/>
          <w:color w:val="auto"/>
          <w:sz w:val="22"/>
          <w:szCs w:val="22"/>
        </w:rPr>
      </w:pPr>
    </w:p>
    <w:p w:rsidR="009E6CB8" w:rsidRDefault="009E6CB8" w:rsidP="006336AF">
      <w:pPr>
        <w:numPr>
          <w:ilvl w:val="0"/>
          <w:numId w:val="2"/>
        </w:numPr>
        <w:tabs>
          <w:tab w:val="left" w:pos="8760"/>
        </w:tabs>
        <w:spacing w:after="0" w:line="240" w:lineRule="auto"/>
        <w:ind w:left="714" w:right="312" w:hanging="357"/>
        <w:rPr>
          <w:rFonts w:asciiTheme="minorHAnsi" w:hAnsiTheme="minorHAnsi" w:cstheme="minorHAnsi"/>
          <w:color w:val="000000"/>
          <w:lang w:val="en-US"/>
        </w:rPr>
      </w:pPr>
      <w:r w:rsidRPr="009E6CB8">
        <w:rPr>
          <w:rFonts w:asciiTheme="minorHAnsi" w:hAnsiTheme="minorHAnsi" w:cstheme="minorHAnsi"/>
          <w:color w:val="000000"/>
          <w:lang w:val="en-US"/>
        </w:rPr>
        <w:t xml:space="preserve">We build on information from </w:t>
      </w:r>
      <w:r w:rsidR="00006D8C">
        <w:rPr>
          <w:rFonts w:asciiTheme="minorHAnsi" w:hAnsiTheme="minorHAnsi" w:cstheme="minorHAnsi"/>
          <w:color w:val="000000"/>
          <w:lang w:val="en-US"/>
        </w:rPr>
        <w:t>parents, from previous settings</w:t>
      </w:r>
      <w:r w:rsidRPr="009E6CB8">
        <w:rPr>
          <w:rFonts w:asciiTheme="minorHAnsi" w:hAnsiTheme="minorHAnsi" w:cstheme="minorHAnsi"/>
          <w:color w:val="000000"/>
          <w:lang w:val="en-US"/>
        </w:rPr>
        <w:t xml:space="preserve"> and from pr</w:t>
      </w:r>
      <w:r w:rsidR="00006D8C">
        <w:rPr>
          <w:rFonts w:asciiTheme="minorHAnsi" w:hAnsiTheme="minorHAnsi" w:cstheme="minorHAnsi"/>
          <w:color w:val="000000"/>
          <w:lang w:val="en-US"/>
        </w:rPr>
        <w:t>ofessionals from other services</w:t>
      </w:r>
      <w:r w:rsidRPr="009E6CB8">
        <w:rPr>
          <w:rFonts w:asciiTheme="minorHAnsi" w:hAnsiTheme="minorHAnsi" w:cstheme="minorHAnsi"/>
          <w:color w:val="000000"/>
          <w:lang w:val="en-US"/>
        </w:rPr>
        <w:t xml:space="preserve"> if involved. This together with ongoing observation helps us to plan how to support </w:t>
      </w:r>
      <w:r w:rsidR="002315E8">
        <w:rPr>
          <w:rFonts w:asciiTheme="minorHAnsi" w:hAnsiTheme="minorHAnsi" w:cstheme="minorHAnsi"/>
          <w:color w:val="000000"/>
          <w:lang w:val="en-US"/>
        </w:rPr>
        <w:t>each</w:t>
      </w:r>
      <w:r w:rsidRPr="009E6CB8">
        <w:rPr>
          <w:rFonts w:asciiTheme="minorHAnsi" w:hAnsiTheme="minorHAnsi" w:cstheme="minorHAnsi"/>
          <w:color w:val="000000"/>
          <w:lang w:val="en-US"/>
        </w:rPr>
        <w:t xml:space="preserve"> child’s learning and quickly identify </w:t>
      </w:r>
      <w:r w:rsidR="00156D7D">
        <w:rPr>
          <w:rFonts w:asciiTheme="minorHAnsi" w:hAnsiTheme="minorHAnsi" w:cstheme="minorHAnsi"/>
          <w:color w:val="000000"/>
          <w:lang w:val="en-US"/>
        </w:rPr>
        <w:t>children</w:t>
      </w:r>
      <w:r w:rsidR="00156D7D" w:rsidRPr="009E6CB8">
        <w:rPr>
          <w:rFonts w:asciiTheme="minorHAnsi" w:hAnsiTheme="minorHAnsi" w:cstheme="minorHAnsi"/>
          <w:color w:val="000000"/>
          <w:lang w:val="en-US"/>
        </w:rPr>
        <w:t xml:space="preserve"> </w:t>
      </w:r>
      <w:r w:rsidR="00156D7D">
        <w:rPr>
          <w:rFonts w:asciiTheme="minorHAnsi" w:hAnsiTheme="minorHAnsi" w:cstheme="minorHAnsi"/>
          <w:color w:val="000000"/>
          <w:lang w:val="en-US"/>
        </w:rPr>
        <w:t>who are</w:t>
      </w:r>
      <w:r w:rsidR="00156D7D" w:rsidRPr="009E6CB8">
        <w:rPr>
          <w:rFonts w:asciiTheme="minorHAnsi" w:hAnsiTheme="minorHAnsi" w:cstheme="minorHAnsi"/>
          <w:color w:val="000000"/>
          <w:lang w:val="en-US"/>
        </w:rPr>
        <w:t xml:space="preserve"> not making expected progress</w:t>
      </w:r>
      <w:r w:rsidR="00156D7D">
        <w:rPr>
          <w:rFonts w:asciiTheme="minorHAnsi" w:hAnsiTheme="minorHAnsi" w:cstheme="minorHAnsi"/>
          <w:color w:val="000000"/>
          <w:lang w:val="en-US"/>
        </w:rPr>
        <w:t xml:space="preserve"> and </w:t>
      </w:r>
      <w:r w:rsidR="002315E8">
        <w:rPr>
          <w:rFonts w:asciiTheme="minorHAnsi" w:hAnsiTheme="minorHAnsi" w:cstheme="minorHAnsi"/>
          <w:color w:val="000000"/>
          <w:lang w:val="en-US"/>
        </w:rPr>
        <w:t xml:space="preserve">where there </w:t>
      </w:r>
      <w:r w:rsidR="00156D7D">
        <w:rPr>
          <w:rFonts w:asciiTheme="minorHAnsi" w:hAnsiTheme="minorHAnsi" w:cstheme="minorHAnsi"/>
          <w:color w:val="000000"/>
          <w:lang w:val="en-US"/>
        </w:rPr>
        <w:t>may be a</w:t>
      </w:r>
      <w:r w:rsidRPr="009E6CB8">
        <w:rPr>
          <w:rFonts w:asciiTheme="minorHAnsi" w:hAnsiTheme="minorHAnsi" w:cstheme="minorHAnsi"/>
          <w:color w:val="000000"/>
          <w:lang w:val="en-US"/>
        </w:rPr>
        <w:t xml:space="preserve"> need for additional support.</w:t>
      </w:r>
      <w:r w:rsidR="00156D7D" w:rsidRPr="00156D7D">
        <w:rPr>
          <w:rFonts w:asciiTheme="minorHAnsi" w:hAnsiTheme="minorHAnsi" w:cstheme="minorHAnsi"/>
        </w:rPr>
        <w:t xml:space="preserve"> </w:t>
      </w:r>
      <w:r w:rsidR="00156D7D" w:rsidRPr="009E6CB8">
        <w:rPr>
          <w:rFonts w:asciiTheme="minorHAnsi" w:hAnsiTheme="minorHAnsi" w:cstheme="minorHAnsi"/>
        </w:rPr>
        <w:t>This will be discussed with parents/carers.</w:t>
      </w:r>
    </w:p>
    <w:p w:rsidR="006C0F2B" w:rsidRPr="009E6CB8" w:rsidRDefault="006C0F2B" w:rsidP="00E41F63">
      <w:pPr>
        <w:numPr>
          <w:ilvl w:val="0"/>
          <w:numId w:val="2"/>
        </w:numPr>
        <w:tabs>
          <w:tab w:val="clear" w:pos="720"/>
        </w:tabs>
        <w:spacing w:after="0" w:line="240" w:lineRule="auto"/>
        <w:ind w:left="714" w:right="-46" w:hanging="357"/>
        <w:rPr>
          <w:rFonts w:asciiTheme="minorHAnsi" w:hAnsiTheme="minorHAnsi" w:cstheme="minorHAnsi"/>
          <w:lang w:val="en-US"/>
        </w:rPr>
      </w:pPr>
      <w:r w:rsidRPr="009E6CB8">
        <w:rPr>
          <w:rFonts w:asciiTheme="minorHAnsi" w:eastAsia="Times New Roman" w:hAnsiTheme="minorHAnsi" w:cstheme="minorHAnsi"/>
          <w:lang w:val="en-US"/>
        </w:rPr>
        <w:t>If parents/</w:t>
      </w:r>
      <w:proofErr w:type="spellStart"/>
      <w:r w:rsidRPr="009E6CB8">
        <w:rPr>
          <w:rFonts w:asciiTheme="minorHAnsi" w:eastAsia="Times New Roman" w:hAnsiTheme="minorHAnsi" w:cstheme="minorHAnsi"/>
          <w:lang w:val="en-US"/>
        </w:rPr>
        <w:t>carers</w:t>
      </w:r>
      <w:proofErr w:type="spellEnd"/>
      <w:r w:rsidRPr="009E6CB8">
        <w:rPr>
          <w:rFonts w:asciiTheme="minorHAnsi" w:eastAsia="Times New Roman" w:hAnsiTheme="minorHAnsi" w:cstheme="minorHAnsi"/>
          <w:lang w:val="en-US"/>
        </w:rPr>
        <w:t xml:space="preserve"> have concerns about the progress or attainment of their child they sho</w:t>
      </w:r>
      <w:r w:rsidR="00EE4C27" w:rsidRPr="009E6CB8">
        <w:rPr>
          <w:rFonts w:asciiTheme="minorHAnsi" w:eastAsia="Times New Roman" w:hAnsiTheme="minorHAnsi" w:cstheme="minorHAnsi"/>
          <w:lang w:val="en-US"/>
        </w:rPr>
        <w:t xml:space="preserve">uld speak to the class teacher </w:t>
      </w:r>
      <w:r w:rsidRPr="009E6CB8">
        <w:rPr>
          <w:rFonts w:asciiTheme="minorHAnsi" w:eastAsia="Times New Roman" w:hAnsiTheme="minorHAnsi" w:cstheme="minorHAnsi"/>
          <w:lang w:val="en-US"/>
        </w:rPr>
        <w:t xml:space="preserve">to discuss their </w:t>
      </w:r>
      <w:r w:rsidR="00156D7D">
        <w:rPr>
          <w:rFonts w:asciiTheme="minorHAnsi" w:eastAsia="Times New Roman" w:hAnsiTheme="minorHAnsi" w:cstheme="minorHAnsi"/>
          <w:lang w:val="en-US"/>
        </w:rPr>
        <w:t>concerns</w:t>
      </w:r>
      <w:r w:rsidRPr="009E6CB8">
        <w:rPr>
          <w:rFonts w:asciiTheme="minorHAnsi" w:eastAsia="Times New Roman" w:hAnsiTheme="minorHAnsi" w:cstheme="minorHAnsi"/>
          <w:lang w:val="en-US"/>
        </w:rPr>
        <w:t xml:space="preserve"> who will liaise with</w:t>
      </w:r>
      <w:r w:rsidR="00E41F63">
        <w:rPr>
          <w:rFonts w:asciiTheme="minorHAnsi" w:eastAsia="Times New Roman" w:hAnsiTheme="minorHAnsi" w:cstheme="minorHAnsi"/>
          <w:lang w:val="en-US"/>
        </w:rPr>
        <w:t xml:space="preserve"> our SENCO</w:t>
      </w:r>
      <w:r w:rsidRPr="009E6CB8">
        <w:rPr>
          <w:rFonts w:asciiTheme="minorHAnsi" w:eastAsia="Times New Roman" w:hAnsiTheme="minorHAnsi" w:cstheme="minorHAnsi"/>
          <w:lang w:val="en-US"/>
        </w:rPr>
        <w:t xml:space="preserve"> as appropriate.</w:t>
      </w:r>
      <w:r w:rsidR="00E41F63">
        <w:rPr>
          <w:rFonts w:asciiTheme="minorHAnsi" w:eastAsia="Times New Roman" w:hAnsiTheme="minorHAnsi" w:cstheme="minorHAnsi"/>
          <w:lang w:val="en-US"/>
        </w:rPr>
        <w:t xml:space="preserve"> </w:t>
      </w:r>
    </w:p>
    <w:p w:rsidR="00DC33E7" w:rsidRPr="009E6CB8" w:rsidRDefault="00DC33E7" w:rsidP="00C453E0">
      <w:pPr>
        <w:autoSpaceDE w:val="0"/>
        <w:autoSpaceDN w:val="0"/>
        <w:adjustRightInd w:val="0"/>
        <w:spacing w:after="0" w:line="240" w:lineRule="auto"/>
        <w:rPr>
          <w:rFonts w:asciiTheme="minorHAnsi" w:hAnsiTheme="minorHAnsi" w:cstheme="minorHAnsi"/>
          <w:color w:val="0000FF"/>
          <w:lang w:val="en-US"/>
        </w:rPr>
      </w:pPr>
    </w:p>
    <w:p w:rsidR="002377E7" w:rsidRPr="009E6CB8" w:rsidRDefault="008B13FE" w:rsidP="00754CF7">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How</w:t>
      </w:r>
      <w:r w:rsidR="00237651" w:rsidRPr="009E6CB8">
        <w:rPr>
          <w:rFonts w:asciiTheme="minorHAnsi" w:hAnsiTheme="minorHAnsi" w:cstheme="minorHAnsi"/>
          <w:b/>
          <w:sz w:val="22"/>
          <w:szCs w:val="22"/>
        </w:rPr>
        <w:t xml:space="preserve"> children</w:t>
      </w:r>
      <w:r w:rsidR="006C0F2B" w:rsidRPr="009E6CB8">
        <w:rPr>
          <w:rFonts w:asciiTheme="minorHAnsi" w:hAnsiTheme="minorHAnsi" w:cstheme="minorHAnsi"/>
          <w:b/>
          <w:sz w:val="22"/>
          <w:szCs w:val="22"/>
        </w:rPr>
        <w:t xml:space="preserve"> </w:t>
      </w:r>
      <w:r w:rsidRPr="009E6CB8">
        <w:rPr>
          <w:rFonts w:asciiTheme="minorHAnsi" w:hAnsiTheme="minorHAnsi" w:cstheme="minorHAnsi"/>
          <w:b/>
          <w:sz w:val="22"/>
          <w:szCs w:val="22"/>
        </w:rPr>
        <w:t xml:space="preserve">are </w:t>
      </w:r>
      <w:r w:rsidR="006C0F2B" w:rsidRPr="009E6CB8">
        <w:rPr>
          <w:rFonts w:asciiTheme="minorHAnsi" w:hAnsiTheme="minorHAnsi" w:cstheme="minorHAnsi"/>
          <w:b/>
          <w:sz w:val="22"/>
          <w:szCs w:val="22"/>
        </w:rPr>
        <w:t>supported</w:t>
      </w:r>
    </w:p>
    <w:p w:rsidR="009E68DA" w:rsidRPr="009E6CB8" w:rsidRDefault="009E68DA" w:rsidP="000651A6">
      <w:pPr>
        <w:pStyle w:val="Default"/>
        <w:rPr>
          <w:rFonts w:asciiTheme="minorHAnsi" w:hAnsiTheme="minorHAnsi" w:cstheme="minorHAnsi"/>
          <w:b/>
          <w:color w:val="C0504D" w:themeColor="accent2"/>
          <w:sz w:val="22"/>
          <w:szCs w:val="22"/>
        </w:rPr>
      </w:pPr>
    </w:p>
    <w:p w:rsidR="00533B26" w:rsidRPr="009E6CB8" w:rsidRDefault="006576A5" w:rsidP="000651A6">
      <w:pPr>
        <w:pStyle w:val="Default"/>
        <w:numPr>
          <w:ilvl w:val="0"/>
          <w:numId w:val="19"/>
        </w:numPr>
        <w:ind w:left="709"/>
        <w:rPr>
          <w:rFonts w:asciiTheme="minorHAnsi" w:hAnsiTheme="minorHAnsi" w:cstheme="minorHAnsi"/>
          <w:b/>
          <w:color w:val="auto"/>
          <w:sz w:val="22"/>
          <w:szCs w:val="22"/>
        </w:rPr>
      </w:pPr>
      <w:r w:rsidRPr="009E6CB8">
        <w:rPr>
          <w:rFonts w:asciiTheme="minorHAnsi" w:hAnsiTheme="minorHAnsi" w:cstheme="minorHAnsi"/>
          <w:sz w:val="22"/>
          <w:szCs w:val="22"/>
        </w:rPr>
        <w:t xml:space="preserve">All staff are responsible for ensuring that teaching and learning is appropriate for all children. </w:t>
      </w:r>
      <w:r w:rsidR="0020349A" w:rsidRPr="009E6CB8">
        <w:rPr>
          <w:rFonts w:asciiTheme="minorHAnsi" w:hAnsiTheme="minorHAnsi" w:cstheme="minorHAnsi"/>
          <w:color w:val="auto"/>
          <w:sz w:val="22"/>
          <w:szCs w:val="22"/>
        </w:rPr>
        <w:t xml:space="preserve">Provision for all children is based on a </w:t>
      </w:r>
      <w:r w:rsidR="00434354" w:rsidRPr="009E6CB8">
        <w:rPr>
          <w:rFonts w:asciiTheme="minorHAnsi" w:hAnsiTheme="minorHAnsi" w:cstheme="minorHAnsi"/>
          <w:color w:val="auto"/>
          <w:sz w:val="22"/>
          <w:szCs w:val="22"/>
        </w:rPr>
        <w:t>fo</w:t>
      </w:r>
      <w:r w:rsidR="009E68DA" w:rsidRPr="009E6CB8">
        <w:rPr>
          <w:rFonts w:asciiTheme="minorHAnsi" w:hAnsiTheme="minorHAnsi" w:cstheme="minorHAnsi"/>
          <w:color w:val="auto"/>
          <w:sz w:val="22"/>
          <w:szCs w:val="22"/>
        </w:rPr>
        <w:t>u</w:t>
      </w:r>
      <w:r w:rsidR="00434354" w:rsidRPr="009E6CB8">
        <w:rPr>
          <w:rFonts w:asciiTheme="minorHAnsi" w:hAnsiTheme="minorHAnsi" w:cstheme="minorHAnsi"/>
          <w:color w:val="auto"/>
          <w:sz w:val="22"/>
          <w:szCs w:val="22"/>
        </w:rPr>
        <w:t xml:space="preserve">r part </w:t>
      </w:r>
      <w:r w:rsidR="00560346">
        <w:rPr>
          <w:rFonts w:asciiTheme="minorHAnsi" w:hAnsiTheme="minorHAnsi" w:cstheme="minorHAnsi"/>
          <w:color w:val="auto"/>
          <w:sz w:val="22"/>
          <w:szCs w:val="22"/>
        </w:rPr>
        <w:t>cycle ‘Assess</w:t>
      </w:r>
      <w:r w:rsidR="0020349A" w:rsidRPr="009E6CB8">
        <w:rPr>
          <w:rFonts w:asciiTheme="minorHAnsi" w:hAnsiTheme="minorHAnsi" w:cstheme="minorHAnsi"/>
          <w:color w:val="auto"/>
          <w:sz w:val="22"/>
          <w:szCs w:val="22"/>
        </w:rPr>
        <w:t>, Plan, Do and Review’</w:t>
      </w:r>
      <w:r w:rsidR="00533B26" w:rsidRPr="009E6CB8">
        <w:rPr>
          <w:rFonts w:asciiTheme="minorHAnsi" w:hAnsiTheme="minorHAnsi" w:cstheme="minorHAnsi"/>
          <w:color w:val="auto"/>
          <w:sz w:val="22"/>
          <w:szCs w:val="22"/>
        </w:rPr>
        <w:t>.</w:t>
      </w:r>
      <w:r w:rsidR="00E6158E" w:rsidRPr="009E6CB8">
        <w:rPr>
          <w:rFonts w:asciiTheme="minorHAnsi" w:hAnsiTheme="minorHAnsi" w:cstheme="minorHAnsi"/>
          <w:color w:val="auto"/>
          <w:sz w:val="22"/>
          <w:szCs w:val="22"/>
        </w:rPr>
        <w:t xml:space="preserve"> </w:t>
      </w:r>
    </w:p>
    <w:p w:rsidR="00560346" w:rsidRPr="00560346" w:rsidRDefault="0020349A" w:rsidP="000651A6">
      <w:pPr>
        <w:pStyle w:val="ListParagraph"/>
        <w:numPr>
          <w:ilvl w:val="0"/>
          <w:numId w:val="11"/>
        </w:numPr>
        <w:autoSpaceDE w:val="0"/>
        <w:autoSpaceDN w:val="0"/>
        <w:adjustRightInd w:val="0"/>
        <w:spacing w:after="0" w:line="240" w:lineRule="auto"/>
        <w:rPr>
          <w:rFonts w:asciiTheme="minorHAnsi" w:hAnsiTheme="minorHAnsi" w:cstheme="minorHAnsi"/>
          <w:color w:val="000000"/>
          <w:lang w:val="en-US"/>
        </w:rPr>
      </w:pPr>
      <w:r w:rsidRPr="009E6CB8">
        <w:rPr>
          <w:rFonts w:asciiTheme="minorHAnsi" w:hAnsiTheme="minorHAnsi" w:cstheme="minorHAnsi"/>
          <w:color w:val="000000"/>
          <w:lang w:val="en-US"/>
        </w:rPr>
        <w:t xml:space="preserve">For children with </w:t>
      </w:r>
      <w:r w:rsidR="003860CB" w:rsidRPr="009E6CB8">
        <w:rPr>
          <w:rFonts w:asciiTheme="minorHAnsi" w:hAnsiTheme="minorHAnsi" w:cstheme="minorHAnsi"/>
          <w:color w:val="000000"/>
          <w:lang w:val="en-US"/>
        </w:rPr>
        <w:t xml:space="preserve">identified </w:t>
      </w:r>
      <w:r w:rsidRPr="009E6CB8">
        <w:rPr>
          <w:rFonts w:asciiTheme="minorHAnsi" w:hAnsiTheme="minorHAnsi" w:cstheme="minorHAnsi"/>
          <w:color w:val="000000"/>
          <w:lang w:val="en-US"/>
        </w:rPr>
        <w:t>special educational needs</w:t>
      </w:r>
      <w:r w:rsidR="00560346">
        <w:rPr>
          <w:rFonts w:asciiTheme="minorHAnsi" w:hAnsiTheme="minorHAnsi" w:cstheme="minorHAnsi"/>
          <w:color w:val="000000"/>
          <w:lang w:val="en-US"/>
        </w:rPr>
        <w:t xml:space="preserve"> or disabilities</w:t>
      </w:r>
      <w:r w:rsidR="00D122E8" w:rsidRPr="009E6CB8">
        <w:rPr>
          <w:rFonts w:asciiTheme="minorHAnsi" w:hAnsiTheme="minorHAnsi" w:cstheme="minorHAnsi"/>
          <w:color w:val="000000"/>
          <w:lang w:val="en-US"/>
        </w:rPr>
        <w:t xml:space="preserve"> staff </w:t>
      </w:r>
      <w:r w:rsidR="00560346">
        <w:rPr>
          <w:rFonts w:asciiTheme="minorHAnsi" w:hAnsiTheme="minorHAnsi" w:cstheme="minorHAnsi"/>
          <w:color w:val="000000"/>
          <w:lang w:val="en-US"/>
        </w:rPr>
        <w:t xml:space="preserve">carry out a more detailed approach of the </w:t>
      </w:r>
      <w:r w:rsidR="00560346">
        <w:rPr>
          <w:rFonts w:asciiTheme="minorHAnsi" w:hAnsiTheme="minorHAnsi" w:cstheme="minorHAnsi"/>
        </w:rPr>
        <w:t>‘Assess</w:t>
      </w:r>
      <w:r w:rsidR="00560346" w:rsidRPr="009E6CB8">
        <w:rPr>
          <w:rFonts w:asciiTheme="minorHAnsi" w:hAnsiTheme="minorHAnsi" w:cstheme="minorHAnsi"/>
        </w:rPr>
        <w:t>, Plan, Do and Review’</w:t>
      </w:r>
      <w:r w:rsidR="00560346">
        <w:rPr>
          <w:rFonts w:asciiTheme="minorHAnsi" w:hAnsiTheme="minorHAnsi" w:cstheme="minorHAnsi"/>
        </w:rPr>
        <w:t xml:space="preserve"> cycle</w:t>
      </w:r>
      <w:r w:rsidR="00143489">
        <w:rPr>
          <w:rFonts w:asciiTheme="minorHAnsi" w:hAnsiTheme="minorHAnsi" w:cstheme="minorHAnsi"/>
        </w:rPr>
        <w:t xml:space="preserve"> with the support of the SENCO</w:t>
      </w:r>
      <w:r w:rsidR="00560346">
        <w:rPr>
          <w:rFonts w:asciiTheme="minorHAnsi" w:hAnsiTheme="minorHAnsi" w:cstheme="minorHAnsi"/>
        </w:rPr>
        <w:t xml:space="preserve">. </w:t>
      </w:r>
      <w:r w:rsidR="00FD5595" w:rsidRPr="00560346">
        <w:rPr>
          <w:rFonts w:asciiTheme="minorHAnsi" w:hAnsiTheme="minorHAnsi" w:cstheme="minorHAnsi"/>
          <w:color w:val="000000"/>
          <w:lang w:val="en-US"/>
        </w:rPr>
        <w:t>Planning is</w:t>
      </w:r>
      <w:r w:rsidR="00D122E8" w:rsidRPr="00560346">
        <w:rPr>
          <w:rFonts w:asciiTheme="minorHAnsi" w:hAnsiTheme="minorHAnsi" w:cstheme="minorHAnsi"/>
          <w:color w:val="000000"/>
          <w:lang w:val="en-US"/>
        </w:rPr>
        <w:t xml:space="preserve"> </w:t>
      </w:r>
      <w:r w:rsidR="00717EAC">
        <w:rPr>
          <w:rFonts w:asciiTheme="minorHAnsi" w:hAnsiTheme="minorHAnsi" w:cstheme="minorHAnsi"/>
          <w:color w:val="000000"/>
          <w:lang w:val="en-US"/>
        </w:rPr>
        <w:t xml:space="preserve">regularly </w:t>
      </w:r>
      <w:r w:rsidR="00D122E8" w:rsidRPr="00560346">
        <w:rPr>
          <w:rFonts w:asciiTheme="minorHAnsi" w:hAnsiTheme="minorHAnsi" w:cstheme="minorHAnsi"/>
          <w:color w:val="000000"/>
          <w:lang w:val="en-US"/>
        </w:rPr>
        <w:t>rev</w:t>
      </w:r>
      <w:r w:rsidR="009E68DA" w:rsidRPr="00560346">
        <w:rPr>
          <w:rFonts w:asciiTheme="minorHAnsi" w:hAnsiTheme="minorHAnsi" w:cstheme="minorHAnsi"/>
          <w:color w:val="000000"/>
          <w:lang w:val="en-US"/>
        </w:rPr>
        <w:t>iewed</w:t>
      </w:r>
      <w:r w:rsidR="00D122E8" w:rsidRPr="00560346">
        <w:rPr>
          <w:rFonts w:asciiTheme="minorHAnsi" w:hAnsiTheme="minorHAnsi" w:cstheme="minorHAnsi"/>
          <w:color w:val="000000"/>
          <w:lang w:val="en-US"/>
        </w:rPr>
        <w:t>, refined and revised with a gr</w:t>
      </w:r>
      <w:r w:rsidR="009F5D99" w:rsidRPr="00560346">
        <w:rPr>
          <w:rFonts w:asciiTheme="minorHAnsi" w:hAnsiTheme="minorHAnsi" w:cstheme="minorHAnsi"/>
          <w:color w:val="000000"/>
          <w:lang w:val="en-US"/>
        </w:rPr>
        <w:t>owing understanding of the child</w:t>
      </w:r>
      <w:r w:rsidR="00D122E8" w:rsidRPr="00560346">
        <w:rPr>
          <w:rFonts w:asciiTheme="minorHAnsi" w:hAnsiTheme="minorHAnsi" w:cstheme="minorHAnsi"/>
          <w:color w:val="000000"/>
          <w:lang w:val="en-US"/>
        </w:rPr>
        <w:t>’s need</w:t>
      </w:r>
      <w:r w:rsidR="009F5D99" w:rsidRPr="00560346">
        <w:rPr>
          <w:rFonts w:asciiTheme="minorHAnsi" w:hAnsiTheme="minorHAnsi" w:cstheme="minorHAnsi"/>
          <w:color w:val="000000"/>
          <w:lang w:val="en-US"/>
        </w:rPr>
        <w:t>s and of what supports the child</w:t>
      </w:r>
      <w:r w:rsidR="00D122E8" w:rsidRPr="00560346">
        <w:rPr>
          <w:rFonts w:asciiTheme="minorHAnsi" w:hAnsiTheme="minorHAnsi" w:cstheme="minorHAnsi"/>
          <w:color w:val="000000"/>
          <w:lang w:val="en-US"/>
        </w:rPr>
        <w:t xml:space="preserve"> in making good progre</w:t>
      </w:r>
      <w:r w:rsidR="00434354" w:rsidRPr="00560346">
        <w:rPr>
          <w:rFonts w:asciiTheme="minorHAnsi" w:hAnsiTheme="minorHAnsi" w:cstheme="minorHAnsi"/>
          <w:color w:val="000000"/>
          <w:lang w:val="en-US"/>
        </w:rPr>
        <w:t xml:space="preserve">ss and securing good outcomes. </w:t>
      </w:r>
    </w:p>
    <w:p w:rsidR="001B081A" w:rsidRPr="009E6CB8" w:rsidRDefault="00660877" w:rsidP="000651A6">
      <w:pPr>
        <w:pStyle w:val="ListParagraph"/>
        <w:numPr>
          <w:ilvl w:val="0"/>
          <w:numId w:val="11"/>
        </w:numPr>
        <w:autoSpaceDE w:val="0"/>
        <w:autoSpaceDN w:val="0"/>
        <w:adjustRightInd w:val="0"/>
        <w:spacing w:after="0" w:line="240" w:lineRule="auto"/>
        <w:rPr>
          <w:rFonts w:asciiTheme="minorHAnsi" w:hAnsiTheme="minorHAnsi" w:cstheme="minorHAnsi"/>
          <w:color w:val="000000"/>
          <w:lang w:val="en-US"/>
        </w:rPr>
      </w:pPr>
      <w:r w:rsidRPr="009E6CB8">
        <w:rPr>
          <w:rFonts w:asciiTheme="minorHAnsi" w:hAnsiTheme="minorHAnsi" w:cstheme="minorHAnsi"/>
        </w:rPr>
        <w:t>F</w:t>
      </w:r>
      <w:r w:rsidR="003860CB" w:rsidRPr="009E6CB8">
        <w:rPr>
          <w:rFonts w:asciiTheme="minorHAnsi" w:hAnsiTheme="minorHAnsi" w:cstheme="minorHAnsi"/>
        </w:rPr>
        <w:t xml:space="preserve">or </w:t>
      </w:r>
      <w:r w:rsidR="00311043" w:rsidRPr="009E6CB8">
        <w:rPr>
          <w:rFonts w:asciiTheme="minorHAnsi" w:hAnsiTheme="minorHAnsi" w:cstheme="minorHAnsi"/>
        </w:rPr>
        <w:t>some children</w:t>
      </w:r>
      <w:r w:rsidRPr="009E6CB8">
        <w:rPr>
          <w:rFonts w:asciiTheme="minorHAnsi" w:hAnsiTheme="minorHAnsi" w:cstheme="minorHAnsi"/>
        </w:rPr>
        <w:t>,</w:t>
      </w:r>
      <w:r w:rsidR="003860CB" w:rsidRPr="009E6CB8">
        <w:rPr>
          <w:rFonts w:asciiTheme="minorHAnsi" w:hAnsiTheme="minorHAnsi" w:cstheme="minorHAnsi"/>
        </w:rPr>
        <w:t xml:space="preserve"> a Teaching Assist</w:t>
      </w:r>
      <w:r w:rsidRPr="009E6CB8">
        <w:rPr>
          <w:rFonts w:asciiTheme="minorHAnsi" w:hAnsiTheme="minorHAnsi" w:cstheme="minorHAnsi"/>
        </w:rPr>
        <w:t xml:space="preserve">ant may </w:t>
      </w:r>
      <w:r w:rsidR="00311043" w:rsidRPr="009E6CB8">
        <w:rPr>
          <w:rFonts w:asciiTheme="minorHAnsi" w:hAnsiTheme="minorHAnsi" w:cstheme="minorHAnsi"/>
        </w:rPr>
        <w:t xml:space="preserve">provide additional </w:t>
      </w:r>
      <w:r w:rsidR="006F5732" w:rsidRPr="009E6CB8">
        <w:rPr>
          <w:rFonts w:asciiTheme="minorHAnsi" w:hAnsiTheme="minorHAnsi" w:cstheme="minorHAnsi"/>
        </w:rPr>
        <w:t>s</w:t>
      </w:r>
      <w:r w:rsidR="001B081A" w:rsidRPr="009E6CB8">
        <w:rPr>
          <w:rFonts w:asciiTheme="minorHAnsi" w:hAnsiTheme="minorHAnsi" w:cstheme="minorHAnsi"/>
        </w:rPr>
        <w:t>mall grou</w:t>
      </w:r>
      <w:r w:rsidR="003860CB" w:rsidRPr="009E6CB8">
        <w:rPr>
          <w:rFonts w:asciiTheme="minorHAnsi" w:hAnsiTheme="minorHAnsi" w:cstheme="minorHAnsi"/>
        </w:rPr>
        <w:t xml:space="preserve">p activities </w:t>
      </w:r>
      <w:r w:rsidR="006F5732" w:rsidRPr="009E6CB8">
        <w:rPr>
          <w:rFonts w:asciiTheme="minorHAnsi" w:hAnsiTheme="minorHAnsi" w:cstheme="minorHAnsi"/>
        </w:rPr>
        <w:t>to promote early interaction, listening and attention skills, language</w:t>
      </w:r>
      <w:r w:rsidR="00EE4C27" w:rsidRPr="009E6CB8">
        <w:rPr>
          <w:rFonts w:asciiTheme="minorHAnsi" w:hAnsiTheme="minorHAnsi" w:cstheme="minorHAnsi"/>
        </w:rPr>
        <w:t xml:space="preserve">/communication skills </w:t>
      </w:r>
      <w:r w:rsidR="006F5732" w:rsidRPr="009E6CB8">
        <w:rPr>
          <w:rFonts w:asciiTheme="minorHAnsi" w:hAnsiTheme="minorHAnsi" w:cstheme="minorHAnsi"/>
        </w:rPr>
        <w:t xml:space="preserve">and </w:t>
      </w:r>
      <w:r w:rsidR="009F5D99" w:rsidRPr="009E6CB8">
        <w:rPr>
          <w:rFonts w:asciiTheme="minorHAnsi" w:hAnsiTheme="minorHAnsi" w:cstheme="minorHAnsi"/>
        </w:rPr>
        <w:t>physical</w:t>
      </w:r>
      <w:r w:rsidR="006F5732" w:rsidRPr="009E6CB8">
        <w:rPr>
          <w:rFonts w:asciiTheme="minorHAnsi" w:hAnsiTheme="minorHAnsi" w:cstheme="minorHAnsi"/>
        </w:rPr>
        <w:t xml:space="preserve"> development. T</w:t>
      </w:r>
      <w:r w:rsidR="00143489">
        <w:rPr>
          <w:rFonts w:asciiTheme="minorHAnsi" w:hAnsiTheme="minorHAnsi" w:cstheme="minorHAnsi"/>
        </w:rPr>
        <w:t xml:space="preserve">o help </w:t>
      </w:r>
      <w:r w:rsidR="00311043" w:rsidRPr="009E6CB8">
        <w:rPr>
          <w:rFonts w:asciiTheme="minorHAnsi" w:hAnsiTheme="minorHAnsi" w:cstheme="minorHAnsi"/>
        </w:rPr>
        <w:t>children</w:t>
      </w:r>
      <w:r w:rsidR="001B081A" w:rsidRPr="009E6CB8">
        <w:rPr>
          <w:rFonts w:asciiTheme="minorHAnsi" w:hAnsiTheme="minorHAnsi" w:cstheme="minorHAnsi"/>
        </w:rPr>
        <w:t xml:space="preserve"> benefit from t</w:t>
      </w:r>
      <w:r w:rsidR="006F5732" w:rsidRPr="009E6CB8">
        <w:rPr>
          <w:rFonts w:asciiTheme="minorHAnsi" w:hAnsiTheme="minorHAnsi" w:cstheme="minorHAnsi"/>
        </w:rPr>
        <w:t xml:space="preserve">hese </w:t>
      </w:r>
      <w:r w:rsidR="001B081A" w:rsidRPr="009E6CB8">
        <w:rPr>
          <w:rFonts w:asciiTheme="minorHAnsi" w:hAnsiTheme="minorHAnsi" w:cstheme="minorHAnsi"/>
        </w:rPr>
        <w:t xml:space="preserve">activities they usually take place in a quiet, distraction free </w:t>
      </w:r>
      <w:r w:rsidR="00EE4C27" w:rsidRPr="009E6CB8">
        <w:rPr>
          <w:rFonts w:asciiTheme="minorHAnsi" w:hAnsiTheme="minorHAnsi" w:cstheme="minorHAnsi"/>
        </w:rPr>
        <w:t>setting out of the classroom</w:t>
      </w:r>
      <w:r w:rsidR="006576A5" w:rsidRPr="009E6CB8">
        <w:rPr>
          <w:rFonts w:asciiTheme="minorHAnsi" w:hAnsiTheme="minorHAnsi" w:cstheme="minorHAnsi"/>
        </w:rPr>
        <w:t xml:space="preserve">. </w:t>
      </w:r>
      <w:r w:rsidRPr="009E6CB8">
        <w:rPr>
          <w:rFonts w:asciiTheme="minorHAnsi" w:hAnsiTheme="minorHAnsi" w:cstheme="minorHAnsi"/>
        </w:rPr>
        <w:t>For children requiring specialist support, a Teaching Ass</w:t>
      </w:r>
      <w:r w:rsidR="0003457A" w:rsidRPr="009E6CB8">
        <w:rPr>
          <w:rFonts w:asciiTheme="minorHAnsi" w:hAnsiTheme="minorHAnsi" w:cstheme="minorHAnsi"/>
        </w:rPr>
        <w:t xml:space="preserve">istant may additionally </w:t>
      </w:r>
      <w:r w:rsidR="001266DA">
        <w:rPr>
          <w:rFonts w:asciiTheme="minorHAnsi" w:hAnsiTheme="minorHAnsi" w:cstheme="minorHAnsi"/>
        </w:rPr>
        <w:t xml:space="preserve">work with </w:t>
      </w:r>
      <w:r w:rsidRPr="009E6CB8">
        <w:rPr>
          <w:rFonts w:asciiTheme="minorHAnsi" w:hAnsiTheme="minorHAnsi" w:cstheme="minorHAnsi"/>
        </w:rPr>
        <w:t>the child within their classroom with everyday play</w:t>
      </w:r>
      <w:r w:rsidR="0003457A" w:rsidRPr="009E6CB8">
        <w:rPr>
          <w:rFonts w:asciiTheme="minorHAnsi" w:hAnsiTheme="minorHAnsi" w:cstheme="minorHAnsi"/>
        </w:rPr>
        <w:t>, communication, interactions</w:t>
      </w:r>
      <w:r w:rsidRPr="009E6CB8">
        <w:rPr>
          <w:rFonts w:asciiTheme="minorHAnsi" w:hAnsiTheme="minorHAnsi" w:cstheme="minorHAnsi"/>
        </w:rPr>
        <w:t xml:space="preserve"> and routines</w:t>
      </w:r>
      <w:r w:rsidR="001266DA">
        <w:rPr>
          <w:rFonts w:asciiTheme="minorHAnsi" w:hAnsiTheme="minorHAnsi" w:cstheme="minorHAnsi"/>
        </w:rPr>
        <w:t xml:space="preserve"> when possible</w:t>
      </w:r>
      <w:r w:rsidRPr="009E6CB8">
        <w:rPr>
          <w:rFonts w:asciiTheme="minorHAnsi" w:hAnsiTheme="minorHAnsi" w:cstheme="minorHAnsi"/>
        </w:rPr>
        <w:t>.</w:t>
      </w:r>
    </w:p>
    <w:p w:rsidR="00C354AF" w:rsidRPr="00A17B12" w:rsidRDefault="006F5732" w:rsidP="000651A6">
      <w:pPr>
        <w:pStyle w:val="ListParagraph"/>
        <w:numPr>
          <w:ilvl w:val="0"/>
          <w:numId w:val="11"/>
        </w:numPr>
        <w:spacing w:after="0" w:line="240" w:lineRule="auto"/>
        <w:rPr>
          <w:rFonts w:asciiTheme="minorHAnsi" w:hAnsiTheme="minorHAnsi" w:cstheme="minorHAnsi"/>
        </w:rPr>
      </w:pPr>
      <w:r w:rsidRPr="009E6CB8">
        <w:rPr>
          <w:rFonts w:asciiTheme="minorHAnsi" w:hAnsiTheme="minorHAnsi" w:cstheme="minorHAnsi"/>
          <w:lang w:val="en-US"/>
        </w:rPr>
        <w:t>The</w:t>
      </w:r>
      <w:r w:rsidRPr="009E6CB8">
        <w:rPr>
          <w:rFonts w:asciiTheme="minorHAnsi" w:hAnsiTheme="minorHAnsi" w:cstheme="minorHAnsi"/>
          <w:color w:val="000000"/>
          <w:lang w:val="en-US"/>
        </w:rPr>
        <w:t xml:space="preserve"> class teacher</w:t>
      </w:r>
      <w:r w:rsidR="006576A5" w:rsidRPr="009E6CB8">
        <w:rPr>
          <w:rFonts w:asciiTheme="minorHAnsi" w:hAnsiTheme="minorHAnsi" w:cstheme="minorHAnsi"/>
          <w:color w:val="000000"/>
          <w:lang w:val="en-US"/>
        </w:rPr>
        <w:t>/room leader</w:t>
      </w:r>
      <w:r w:rsidRPr="009E6CB8">
        <w:rPr>
          <w:rFonts w:asciiTheme="minorHAnsi" w:hAnsiTheme="minorHAnsi" w:cstheme="minorHAnsi"/>
          <w:color w:val="000000"/>
          <w:lang w:val="en-US"/>
        </w:rPr>
        <w:t xml:space="preserve"> remains responsible for each child</w:t>
      </w:r>
      <w:r w:rsidR="006576A5" w:rsidRPr="009E6CB8">
        <w:rPr>
          <w:rFonts w:asciiTheme="minorHAnsi" w:hAnsiTheme="minorHAnsi" w:cstheme="minorHAnsi"/>
          <w:color w:val="000000"/>
          <w:lang w:val="en-US"/>
        </w:rPr>
        <w:t>’s development</w:t>
      </w:r>
      <w:r w:rsidRPr="009E6CB8">
        <w:rPr>
          <w:rFonts w:asciiTheme="minorHAnsi" w:hAnsiTheme="minorHAnsi" w:cstheme="minorHAnsi"/>
          <w:color w:val="000000"/>
          <w:lang w:val="en-US"/>
        </w:rPr>
        <w:t xml:space="preserve"> on a daily basis. Where the interventions involve group or one-to-one teaching away from the class teacher, they still retai</w:t>
      </w:r>
      <w:r w:rsidR="006F11D9" w:rsidRPr="009E6CB8">
        <w:rPr>
          <w:rFonts w:asciiTheme="minorHAnsi" w:hAnsiTheme="minorHAnsi" w:cstheme="minorHAnsi"/>
          <w:color w:val="000000"/>
          <w:lang w:val="en-US"/>
        </w:rPr>
        <w:t>n responsibility for the child. They work</w:t>
      </w:r>
      <w:r w:rsidRPr="009E6CB8">
        <w:rPr>
          <w:rFonts w:asciiTheme="minorHAnsi" w:hAnsiTheme="minorHAnsi" w:cstheme="minorHAnsi"/>
          <w:color w:val="000000"/>
          <w:lang w:val="en-US"/>
        </w:rPr>
        <w:t xml:space="preserve"> closely with the parents, teaching assistants and specialist staff involved, to plan and assess the impact of support and interventions and how they can be linked to classroom teaching. The SENCO supports the class teacher</w:t>
      </w:r>
      <w:r w:rsidR="006576A5" w:rsidRPr="009E6CB8">
        <w:rPr>
          <w:rFonts w:asciiTheme="minorHAnsi" w:hAnsiTheme="minorHAnsi" w:cstheme="minorHAnsi"/>
          <w:color w:val="000000"/>
          <w:lang w:val="en-US"/>
        </w:rPr>
        <w:t>/room leader</w:t>
      </w:r>
      <w:r w:rsidRPr="009E6CB8">
        <w:rPr>
          <w:rFonts w:asciiTheme="minorHAnsi" w:hAnsiTheme="minorHAnsi" w:cstheme="minorHAnsi"/>
          <w:color w:val="000000"/>
          <w:lang w:val="en-US"/>
        </w:rPr>
        <w:t xml:space="preserve"> in the further assessment of the child’s particular strengths and needs and advising on the effective</w:t>
      </w:r>
      <w:r w:rsidR="00660877" w:rsidRPr="009E6CB8">
        <w:rPr>
          <w:rFonts w:asciiTheme="minorHAnsi" w:hAnsiTheme="minorHAnsi" w:cstheme="minorHAnsi"/>
          <w:color w:val="000000"/>
          <w:lang w:val="en-US"/>
        </w:rPr>
        <w:t>ness</w:t>
      </w:r>
      <w:r w:rsidR="00EE4C27" w:rsidRPr="009E6CB8">
        <w:rPr>
          <w:rFonts w:asciiTheme="minorHAnsi" w:hAnsiTheme="minorHAnsi" w:cstheme="minorHAnsi"/>
          <w:color w:val="000000"/>
          <w:lang w:val="en-US"/>
        </w:rPr>
        <w:t xml:space="preserve"> of interventions</w:t>
      </w:r>
      <w:r w:rsidRPr="009E6CB8">
        <w:rPr>
          <w:rFonts w:asciiTheme="minorHAnsi" w:hAnsiTheme="minorHAnsi" w:cstheme="minorHAnsi"/>
          <w:color w:val="000000"/>
          <w:lang w:val="en-US"/>
        </w:rPr>
        <w:t>.</w:t>
      </w:r>
    </w:p>
    <w:p w:rsidR="00A17B12" w:rsidRDefault="00A17B12" w:rsidP="00A17B12">
      <w:pPr>
        <w:pStyle w:val="ListParagraph"/>
        <w:spacing w:after="0" w:line="240" w:lineRule="auto"/>
        <w:rPr>
          <w:rFonts w:asciiTheme="minorHAnsi" w:hAnsiTheme="minorHAnsi" w:cstheme="minorHAnsi"/>
          <w:lang w:val="en-US"/>
        </w:rPr>
      </w:pPr>
    </w:p>
    <w:p w:rsidR="00A17B12" w:rsidRPr="00A17B12" w:rsidRDefault="00A17B12" w:rsidP="00A17B12">
      <w:pPr>
        <w:pStyle w:val="Default"/>
        <w:numPr>
          <w:ilvl w:val="0"/>
          <w:numId w:val="25"/>
        </w:numPr>
        <w:ind w:left="709"/>
        <w:rPr>
          <w:rFonts w:asciiTheme="minorHAnsi" w:hAnsiTheme="minorHAnsi" w:cstheme="minorHAnsi"/>
          <w:b/>
          <w:sz w:val="22"/>
          <w:szCs w:val="22"/>
        </w:rPr>
      </w:pPr>
      <w:r w:rsidRPr="00A17B12">
        <w:rPr>
          <w:rFonts w:asciiTheme="minorHAnsi" w:hAnsiTheme="minorHAnsi" w:cstheme="minorHAnsi"/>
          <w:b/>
          <w:sz w:val="22"/>
          <w:szCs w:val="22"/>
        </w:rPr>
        <w:t>How we involve children in decisions about their education</w:t>
      </w:r>
    </w:p>
    <w:p w:rsidR="00A17B12" w:rsidRPr="00A17B12" w:rsidRDefault="00A17B12" w:rsidP="00A17B12">
      <w:pPr>
        <w:pStyle w:val="Default"/>
        <w:rPr>
          <w:rFonts w:asciiTheme="minorHAnsi" w:eastAsiaTheme="minorHAnsi" w:hAnsiTheme="minorHAnsi" w:cstheme="minorHAnsi"/>
          <w:sz w:val="22"/>
          <w:szCs w:val="22"/>
        </w:rPr>
      </w:pPr>
    </w:p>
    <w:p w:rsidR="00A17B12" w:rsidRPr="00A17B12" w:rsidRDefault="00A17B12" w:rsidP="00A17B12">
      <w:pPr>
        <w:pStyle w:val="ListParagraph"/>
        <w:numPr>
          <w:ilvl w:val="0"/>
          <w:numId w:val="9"/>
        </w:numPr>
        <w:spacing w:after="0" w:line="240" w:lineRule="auto"/>
        <w:rPr>
          <w:rFonts w:asciiTheme="minorHAnsi" w:hAnsiTheme="minorHAnsi" w:cstheme="minorHAnsi"/>
          <w:color w:val="000000"/>
          <w:lang w:val="en-US"/>
        </w:rPr>
      </w:pPr>
      <w:r w:rsidRPr="00A17B12">
        <w:rPr>
          <w:rFonts w:asciiTheme="minorHAnsi" w:hAnsiTheme="minorHAnsi" w:cstheme="minorHAnsi"/>
          <w:color w:val="000000"/>
          <w:lang w:val="en-US"/>
        </w:rPr>
        <w:t>Staff are committed to the principle of seeking and taking account of the views of each child. Because the children are so young we attempt to do so through observation of the child at play, listening to the child and talking with parents and other professionals.</w:t>
      </w:r>
    </w:p>
    <w:p w:rsidR="00A17B12" w:rsidRPr="00A17B12" w:rsidRDefault="00A17B12" w:rsidP="00A17B12">
      <w:pPr>
        <w:pStyle w:val="Default"/>
        <w:numPr>
          <w:ilvl w:val="0"/>
          <w:numId w:val="9"/>
        </w:numPr>
        <w:rPr>
          <w:rFonts w:asciiTheme="minorHAnsi" w:eastAsiaTheme="minorHAnsi" w:hAnsiTheme="minorHAnsi" w:cstheme="minorHAnsi"/>
          <w:sz w:val="22"/>
          <w:szCs w:val="22"/>
        </w:rPr>
      </w:pPr>
      <w:r w:rsidRPr="00A17B12">
        <w:rPr>
          <w:rFonts w:asciiTheme="minorHAnsi" w:eastAsiaTheme="minorHAnsi" w:hAnsiTheme="minorHAnsi" w:cstheme="minorHAnsi"/>
          <w:sz w:val="22"/>
          <w:szCs w:val="22"/>
        </w:rPr>
        <w:t xml:space="preserve">Interests - For all children staff attempt, as far as possible, to link play/teaching/learning with each child’s individual interests. </w:t>
      </w:r>
    </w:p>
    <w:p w:rsidR="00DC33E7" w:rsidRPr="009E6CB8" w:rsidRDefault="00DC33E7" w:rsidP="00C453E0">
      <w:pPr>
        <w:pStyle w:val="Default"/>
        <w:rPr>
          <w:rFonts w:asciiTheme="minorHAnsi" w:hAnsiTheme="minorHAnsi" w:cstheme="minorHAnsi"/>
          <w:color w:val="3366FF"/>
          <w:sz w:val="22"/>
          <w:szCs w:val="22"/>
        </w:rPr>
      </w:pPr>
      <w:r w:rsidRPr="009E6CB8">
        <w:rPr>
          <w:rFonts w:asciiTheme="minorHAnsi" w:hAnsiTheme="minorHAnsi" w:cstheme="minorHAnsi"/>
          <w:sz w:val="22"/>
          <w:szCs w:val="22"/>
        </w:rPr>
        <w:t xml:space="preserve"> </w:t>
      </w:r>
    </w:p>
    <w:p w:rsidR="00DC33E7" w:rsidRPr="009E6CB8" w:rsidRDefault="00237651" w:rsidP="00754CF7">
      <w:pPr>
        <w:pStyle w:val="Default"/>
        <w:numPr>
          <w:ilvl w:val="0"/>
          <w:numId w:val="25"/>
        </w:numPr>
        <w:ind w:left="709"/>
        <w:rPr>
          <w:rFonts w:asciiTheme="minorHAnsi" w:hAnsiTheme="minorHAnsi" w:cstheme="minorHAnsi"/>
          <w:sz w:val="22"/>
          <w:szCs w:val="22"/>
        </w:rPr>
      </w:pPr>
      <w:r w:rsidRPr="009E6CB8">
        <w:rPr>
          <w:rFonts w:asciiTheme="minorHAnsi" w:hAnsiTheme="minorHAnsi" w:cstheme="minorHAnsi"/>
          <w:b/>
          <w:sz w:val="22"/>
          <w:szCs w:val="22"/>
        </w:rPr>
        <w:lastRenderedPageBreak/>
        <w:t>How we work in partnership with parents</w:t>
      </w:r>
    </w:p>
    <w:p w:rsidR="00772B94" w:rsidRPr="009E6CB8" w:rsidRDefault="00772B94" w:rsidP="00C453E0">
      <w:pPr>
        <w:spacing w:after="0" w:line="240" w:lineRule="auto"/>
        <w:rPr>
          <w:rFonts w:asciiTheme="minorHAnsi" w:hAnsiTheme="minorHAnsi" w:cstheme="minorHAnsi"/>
        </w:rPr>
      </w:pPr>
    </w:p>
    <w:p w:rsidR="006576A5" w:rsidRPr="009E6CB8" w:rsidRDefault="006576A5" w:rsidP="006C1462">
      <w:pPr>
        <w:pStyle w:val="ListParagraph"/>
        <w:numPr>
          <w:ilvl w:val="0"/>
          <w:numId w:val="15"/>
        </w:numPr>
        <w:spacing w:after="0" w:line="240" w:lineRule="auto"/>
        <w:rPr>
          <w:rFonts w:asciiTheme="minorHAnsi" w:hAnsiTheme="minorHAnsi" w:cstheme="minorHAnsi"/>
        </w:rPr>
      </w:pPr>
      <w:r w:rsidRPr="009E6CB8">
        <w:rPr>
          <w:rFonts w:asciiTheme="minorHAnsi" w:hAnsiTheme="minorHAnsi" w:cstheme="minorHAnsi"/>
          <w:color w:val="000000" w:themeColor="text1"/>
        </w:rPr>
        <w:t>Parents are central to</w:t>
      </w:r>
      <w:r w:rsidR="00AA0771">
        <w:rPr>
          <w:rFonts w:asciiTheme="minorHAnsi" w:hAnsiTheme="minorHAnsi" w:cstheme="minorHAnsi"/>
          <w:color w:val="000000" w:themeColor="text1"/>
        </w:rPr>
        <w:t xml:space="preserve"> our understanding of their child and ensuring good outcomes, they are fundamental to</w:t>
      </w:r>
      <w:r w:rsidRPr="009E6CB8">
        <w:rPr>
          <w:rFonts w:asciiTheme="minorHAnsi" w:hAnsiTheme="minorHAnsi" w:cstheme="minorHAnsi"/>
          <w:color w:val="000000" w:themeColor="text1"/>
        </w:rPr>
        <w:t xml:space="preserve"> the Assess, Plan, Do, Review cycle. </w:t>
      </w:r>
    </w:p>
    <w:p w:rsidR="000A6FC9" w:rsidRPr="009E6CB8" w:rsidRDefault="0067481E" w:rsidP="006C1462">
      <w:pPr>
        <w:pStyle w:val="ListParagraph"/>
        <w:numPr>
          <w:ilvl w:val="0"/>
          <w:numId w:val="15"/>
        </w:numPr>
        <w:spacing w:after="0" w:line="240" w:lineRule="auto"/>
        <w:rPr>
          <w:rFonts w:asciiTheme="minorHAnsi" w:hAnsiTheme="minorHAnsi" w:cstheme="minorHAnsi"/>
        </w:rPr>
      </w:pPr>
      <w:r w:rsidRPr="009E6CB8">
        <w:rPr>
          <w:rFonts w:asciiTheme="minorHAnsi" w:hAnsiTheme="minorHAnsi" w:cstheme="minorHAnsi"/>
        </w:rPr>
        <w:t xml:space="preserve">Staff talk </w:t>
      </w:r>
      <w:r w:rsidR="00066958" w:rsidRPr="009E6CB8">
        <w:rPr>
          <w:rFonts w:asciiTheme="minorHAnsi" w:hAnsiTheme="minorHAnsi" w:cstheme="minorHAnsi"/>
        </w:rPr>
        <w:t xml:space="preserve">with parents </w:t>
      </w:r>
      <w:r w:rsidRPr="009E6CB8">
        <w:rPr>
          <w:rFonts w:asciiTheme="minorHAnsi" w:hAnsiTheme="minorHAnsi" w:cstheme="minorHAnsi"/>
        </w:rPr>
        <w:t xml:space="preserve">regularly </w:t>
      </w:r>
      <w:r w:rsidR="00066958" w:rsidRPr="009E6CB8">
        <w:rPr>
          <w:rFonts w:asciiTheme="minorHAnsi" w:hAnsiTheme="minorHAnsi" w:cstheme="minorHAnsi"/>
        </w:rPr>
        <w:t>about their child’s development</w:t>
      </w:r>
      <w:r w:rsidR="00A35C61" w:rsidRPr="009E6CB8">
        <w:rPr>
          <w:rFonts w:asciiTheme="minorHAnsi" w:hAnsiTheme="minorHAnsi" w:cstheme="minorHAnsi"/>
        </w:rPr>
        <w:t>. P</w:t>
      </w:r>
      <w:r w:rsidR="00066958" w:rsidRPr="009E6CB8">
        <w:rPr>
          <w:rFonts w:asciiTheme="minorHAnsi" w:hAnsiTheme="minorHAnsi" w:cstheme="minorHAnsi"/>
        </w:rPr>
        <w:t>arents are encouraged to talk with staff as soon as they have a concern</w:t>
      </w:r>
      <w:r w:rsidR="000119ED" w:rsidRPr="009E6CB8">
        <w:rPr>
          <w:rFonts w:asciiTheme="minorHAnsi" w:hAnsiTheme="minorHAnsi" w:cstheme="minorHAnsi"/>
        </w:rPr>
        <w:t>.</w:t>
      </w:r>
    </w:p>
    <w:p w:rsidR="00DC33E7" w:rsidRDefault="00066958" w:rsidP="00C453E0">
      <w:pPr>
        <w:pStyle w:val="ListParagraph"/>
        <w:numPr>
          <w:ilvl w:val="0"/>
          <w:numId w:val="15"/>
        </w:numPr>
        <w:spacing w:after="0" w:line="240" w:lineRule="auto"/>
        <w:rPr>
          <w:rFonts w:asciiTheme="minorHAnsi" w:hAnsiTheme="minorHAnsi" w:cstheme="minorHAnsi"/>
        </w:rPr>
      </w:pPr>
      <w:r w:rsidRPr="009E6CB8">
        <w:rPr>
          <w:rFonts w:asciiTheme="minorHAnsi" w:hAnsiTheme="minorHAnsi" w:cstheme="minorHAnsi"/>
        </w:rPr>
        <w:t xml:space="preserve">In addition there are a number of opportunities for children with SEND and their families to </w:t>
      </w:r>
      <w:r w:rsidR="00E41F63">
        <w:rPr>
          <w:rFonts w:asciiTheme="minorHAnsi" w:hAnsiTheme="minorHAnsi" w:cstheme="minorHAnsi"/>
        </w:rPr>
        <w:t>consult with teachers and our SENCO throughout their time at Homerton</w:t>
      </w:r>
      <w:r w:rsidRPr="009E6CB8">
        <w:rPr>
          <w:rFonts w:asciiTheme="minorHAnsi" w:hAnsiTheme="minorHAnsi" w:cstheme="minorHAnsi"/>
        </w:rPr>
        <w:t>.  These</w:t>
      </w:r>
      <w:r w:rsidR="00E41F63">
        <w:rPr>
          <w:rFonts w:asciiTheme="minorHAnsi" w:hAnsiTheme="minorHAnsi" w:cstheme="minorHAnsi"/>
        </w:rPr>
        <w:t xml:space="preserve"> </w:t>
      </w:r>
      <w:r w:rsidRPr="009E6CB8">
        <w:rPr>
          <w:rFonts w:asciiTheme="minorHAnsi" w:hAnsiTheme="minorHAnsi" w:cstheme="minorHAnsi"/>
        </w:rPr>
        <w:t xml:space="preserve">include parent </w:t>
      </w:r>
      <w:r w:rsidR="009357CA" w:rsidRPr="009E6CB8">
        <w:rPr>
          <w:rFonts w:asciiTheme="minorHAnsi" w:hAnsiTheme="minorHAnsi" w:cstheme="minorHAnsi"/>
        </w:rPr>
        <w:t xml:space="preserve">and teacher </w:t>
      </w:r>
      <w:r w:rsidR="00A76BF3" w:rsidRPr="009E6CB8">
        <w:rPr>
          <w:rFonts w:asciiTheme="minorHAnsi" w:hAnsiTheme="minorHAnsi" w:cstheme="minorHAnsi"/>
        </w:rPr>
        <w:t xml:space="preserve">discussions, </w:t>
      </w:r>
      <w:r w:rsidR="00E41F63">
        <w:rPr>
          <w:rFonts w:asciiTheme="minorHAnsi" w:hAnsiTheme="minorHAnsi" w:cstheme="minorHAnsi"/>
        </w:rPr>
        <w:t xml:space="preserve">planning and reviewing progress with teacher or/and SENCO and </w:t>
      </w:r>
      <w:r w:rsidRPr="009E6CB8">
        <w:rPr>
          <w:rFonts w:asciiTheme="minorHAnsi" w:hAnsiTheme="minorHAnsi" w:cstheme="minorHAnsi"/>
        </w:rPr>
        <w:t>Family Service Plan meetin</w:t>
      </w:r>
      <w:r w:rsidR="00E41F63">
        <w:rPr>
          <w:rFonts w:asciiTheme="minorHAnsi" w:hAnsiTheme="minorHAnsi" w:cstheme="minorHAnsi"/>
        </w:rPr>
        <w:t>gs when appropriate.</w:t>
      </w:r>
    </w:p>
    <w:p w:rsidR="003A14E7" w:rsidRPr="009E6CB8" w:rsidRDefault="003A14E7" w:rsidP="003A14E7">
      <w:pPr>
        <w:pStyle w:val="ListParagraph"/>
        <w:spacing w:after="0" w:line="240" w:lineRule="auto"/>
        <w:rPr>
          <w:rFonts w:asciiTheme="minorHAnsi" w:hAnsiTheme="minorHAnsi" w:cstheme="minorHAnsi"/>
        </w:rPr>
      </w:pPr>
    </w:p>
    <w:p w:rsidR="003A14E7" w:rsidRDefault="006961A6" w:rsidP="00717EAC">
      <w:pPr>
        <w:pStyle w:val="Default"/>
        <w:rPr>
          <w:rFonts w:asciiTheme="minorHAnsi" w:hAnsiTheme="minorHAnsi" w:cstheme="minorHAnsi"/>
          <w:color w:val="3366FF"/>
          <w:sz w:val="22"/>
          <w:szCs w:val="22"/>
        </w:rPr>
      </w:pPr>
      <w:r>
        <w:rPr>
          <w:rFonts w:asciiTheme="minorHAnsi" w:hAnsiTheme="minorHAnsi" w:cstheme="minorHAnsi"/>
        </w:rPr>
        <w:pict>
          <v:group id="_x0000_s1038" editas="cycle" style="position:absolute;margin-left:130pt;margin-top:156.3pt;width:222pt;height:171.7pt;z-index:251658240;mso-position-horizontal-relative:margin;mso-position-vertical-relative:margin" coordorigin="4012,-2376" coordsize="8640,8639">
            <o:lock v:ext="edit" aspectratio="t"/>
            <o:diagram v:ext="edit" dgmstyle="10" constrainbounds="4660,0,12004,5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4012;top:-2376;width:8640;height:8639" o:preferrelative="f">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029" o:spid="_x0000_s1041" type="#_x0000_t99" style="position:absolute;left:7009;top:-553;width:4994;height:4994;rotation:90" adj="-7864320,-5373952,7200" fillcolor="#bbe0e3">
              <o:lock v:ext="edit" text="t"/>
            </v:shape>
            <v:shape id="_s1030" o:spid="_x0000_s1042" type="#_x0000_t99" style="position:absolute;left:5834;top:620;width:4994;height:4994;rotation:180" adj="-7864320,-5373952,7200" fillcolor="#bbe0e3">
              <o:lock v:ext="edit" text="t"/>
            </v:shape>
            <v:shape id="_s1031" o:spid="_x0000_s1043" type="#_x0000_t99" style="position:absolute;left:4661;top:-555;width:4994;height:4994;rotation:270" adj="-7864320,-5373952,7200" fillcolor="#bbe0e3">
              <o:lock v:ext="edit" text="t"/>
            </v:shape>
            <v:rect id="_s1032" o:spid="_x0000_s1044" style="position:absolute;left:9662;top:-1270;width:1882;height:1882" filled="f" stroked="f">
              <v:textbox style="mso-next-textbox:#_s1032" inset="0,0,0,0">
                <w:txbxContent>
                  <w:p w:rsidR="003A14E7" w:rsidRPr="00836E7F" w:rsidRDefault="003A14E7" w:rsidP="003A14E7">
                    <w:pPr>
                      <w:jc w:val="center"/>
                      <w:rPr>
                        <w:rFonts w:ascii="Arial" w:hAnsi="Arial" w:cs="Arial"/>
                        <w:b/>
                        <w:sz w:val="15"/>
                      </w:rPr>
                    </w:pPr>
                    <w:r w:rsidRPr="00836E7F">
                      <w:rPr>
                        <w:rFonts w:ascii="Arial" w:hAnsi="Arial" w:cs="Arial"/>
                        <w:b/>
                        <w:sz w:val="15"/>
                      </w:rPr>
                      <w:t>P</w:t>
                    </w:r>
                    <w:r w:rsidRPr="006C1462">
                      <w:rPr>
                        <w:rFonts w:cs="Arial"/>
                        <w:b/>
                        <w:sz w:val="15"/>
                      </w:rPr>
                      <w:t>lan</w:t>
                    </w:r>
                  </w:p>
                </w:txbxContent>
              </v:textbox>
            </v:rect>
            <v:rect id="_s1033" o:spid="_x0000_s1045" style="position:absolute;left:9663;top:3273;width:1882;height:1882" filled="f" stroked="f">
              <v:textbox style="mso-next-textbox:#_s1033" inset="0,0,0,0">
                <w:txbxContent>
                  <w:p w:rsidR="003A14E7" w:rsidRPr="006576A5" w:rsidRDefault="003A14E7" w:rsidP="003A14E7">
                    <w:pPr>
                      <w:jc w:val="center"/>
                      <w:rPr>
                        <w:rFonts w:cs="Arial"/>
                        <w:b/>
                        <w:sz w:val="15"/>
                      </w:rPr>
                    </w:pPr>
                    <w:r w:rsidRPr="006576A5">
                      <w:rPr>
                        <w:rFonts w:cs="Arial"/>
                        <w:b/>
                        <w:sz w:val="15"/>
                      </w:rPr>
                      <w:t>Do</w:t>
                    </w:r>
                  </w:p>
                </w:txbxContent>
              </v:textbox>
            </v:rect>
            <v:rect id="_s1034" o:spid="_x0000_s1046" style="position:absolute;left:5118;top:-1269;width:1882;height:1882" filled="f" stroked="f">
              <v:textbox style="mso-next-textbox:#_s1034" inset="0,0,0,0">
                <w:txbxContent>
                  <w:p w:rsidR="003A14E7" w:rsidRPr="006C1462" w:rsidRDefault="003A14E7" w:rsidP="003A14E7">
                    <w:pPr>
                      <w:jc w:val="center"/>
                      <w:rPr>
                        <w:rFonts w:cs="Arial"/>
                        <w:b/>
                        <w:sz w:val="15"/>
                      </w:rPr>
                    </w:pPr>
                    <w:r w:rsidRPr="006C1462">
                      <w:rPr>
                        <w:rFonts w:cs="Arial"/>
                        <w:b/>
                        <w:sz w:val="15"/>
                      </w:rPr>
                      <w:t>Assess</w:t>
                    </w:r>
                  </w:p>
                </w:txbxContent>
              </v:textbox>
            </v:rect>
            <v:rect id="_s1035" o:spid="_x0000_s1047" style="position:absolute;left:5120;top:3274;width:1882;height:1882" filled="f" stroked="f">
              <v:textbox style="mso-next-textbox:#_s1035" inset="0,0,0,0">
                <w:txbxContent>
                  <w:p w:rsidR="003A14E7" w:rsidRPr="006C1462" w:rsidRDefault="003A14E7" w:rsidP="003A14E7">
                    <w:pPr>
                      <w:jc w:val="center"/>
                      <w:rPr>
                        <w:rFonts w:cs="Arial"/>
                        <w:b/>
                        <w:sz w:val="15"/>
                      </w:rPr>
                    </w:pPr>
                    <w:r w:rsidRPr="006C1462">
                      <w:rPr>
                        <w:rFonts w:cs="Arial"/>
                        <w:b/>
                        <w:sz w:val="15"/>
                      </w:rPr>
                      <w:t>Review</w:t>
                    </w:r>
                  </w:p>
                </w:txbxContent>
              </v:textbox>
            </v:rect>
            <v:group id="_x0000_s1049" style="position:absolute;left:5835;top:-1728;width:4994;height:5727" coordorigin="5835,-1728" coordsize="4994,5727">
              <v:shape id="_s1028" o:spid="_x0000_s1040" type="#_x0000_t99" style="position:absolute;left:5835;top:-1728;width:4994;height:4994" adj="-7864320,-5373952,7200" fillcolor="#bbe0e3">
                <o:lock v:ext="edit" text="t"/>
              </v:shape>
              <v:roundrect id="_x0000_s1048" style="position:absolute;left:6814;top:112;width:3371;height:3887" arcsize="10923f" fillcolor="#ff9">
                <v:textbox style="mso-next-textbox:#_x0000_s1048">
                  <w:txbxContent>
                    <w:p w:rsidR="003A14E7" w:rsidRPr="006576A5" w:rsidRDefault="003A14E7" w:rsidP="003A14E7">
                      <w:pPr>
                        <w:jc w:val="center"/>
                        <w:rPr>
                          <w:rFonts w:cs="Arial"/>
                          <w:b/>
                          <w:sz w:val="20"/>
                          <w:szCs w:val="20"/>
                        </w:rPr>
                      </w:pPr>
                      <w:r w:rsidRPr="006576A5">
                        <w:rPr>
                          <w:rFonts w:cs="Arial"/>
                          <w:b/>
                          <w:sz w:val="20"/>
                          <w:szCs w:val="20"/>
                        </w:rPr>
                        <w:t>Participation of the child and parent/carer</w:t>
                      </w:r>
                    </w:p>
                  </w:txbxContent>
                </v:textbox>
              </v:roundrect>
            </v:group>
            <w10:wrap type="square" anchorx="margin" anchory="margin"/>
          </v:group>
        </w:pict>
      </w: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3A14E7" w:rsidRDefault="003A14E7" w:rsidP="00533B26">
      <w:pPr>
        <w:pStyle w:val="Default"/>
        <w:ind w:left="360"/>
        <w:rPr>
          <w:rFonts w:asciiTheme="minorHAnsi" w:hAnsiTheme="minorHAnsi" w:cstheme="minorHAnsi"/>
          <w:color w:val="3366FF"/>
          <w:sz w:val="22"/>
          <w:szCs w:val="22"/>
        </w:rPr>
      </w:pPr>
    </w:p>
    <w:p w:rsidR="00F44B62" w:rsidRPr="009E6CB8" w:rsidRDefault="00F44B62" w:rsidP="00533B26">
      <w:pPr>
        <w:pStyle w:val="Default"/>
        <w:ind w:left="360"/>
        <w:rPr>
          <w:rFonts w:asciiTheme="minorHAnsi" w:hAnsiTheme="minorHAnsi" w:cstheme="minorHAnsi"/>
          <w:color w:val="3366FF"/>
          <w:sz w:val="22"/>
          <w:szCs w:val="22"/>
        </w:rPr>
      </w:pPr>
    </w:p>
    <w:p w:rsidR="00C431AC" w:rsidRPr="009E6CB8" w:rsidRDefault="00C431AC" w:rsidP="00C453E0">
      <w:pPr>
        <w:pStyle w:val="Default"/>
        <w:rPr>
          <w:rFonts w:asciiTheme="minorHAnsi" w:hAnsiTheme="minorHAnsi" w:cstheme="minorHAnsi"/>
          <w:b/>
          <w:bCs/>
          <w:sz w:val="22"/>
          <w:szCs w:val="22"/>
        </w:rPr>
      </w:pPr>
    </w:p>
    <w:p w:rsidR="000119ED" w:rsidRPr="009E6CB8" w:rsidRDefault="000119ED" w:rsidP="000119ED">
      <w:pPr>
        <w:pStyle w:val="Default"/>
        <w:ind w:left="720"/>
        <w:rPr>
          <w:rFonts w:asciiTheme="minorHAnsi" w:hAnsiTheme="minorHAnsi" w:cstheme="minorHAnsi"/>
          <w:sz w:val="22"/>
          <w:szCs w:val="22"/>
        </w:rPr>
      </w:pPr>
    </w:p>
    <w:p w:rsidR="000119ED" w:rsidRPr="009E6CB8" w:rsidRDefault="000119ED" w:rsidP="00120900">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 xml:space="preserve">Expertise and training of staff </w:t>
      </w:r>
    </w:p>
    <w:p w:rsidR="000119ED" w:rsidRPr="009E6CB8" w:rsidRDefault="000119ED" w:rsidP="000119ED">
      <w:pPr>
        <w:pStyle w:val="Default"/>
        <w:rPr>
          <w:rFonts w:asciiTheme="minorHAnsi" w:hAnsiTheme="minorHAnsi" w:cstheme="minorHAnsi"/>
          <w:sz w:val="22"/>
          <w:szCs w:val="22"/>
        </w:rPr>
      </w:pPr>
    </w:p>
    <w:p w:rsidR="000119ED" w:rsidRPr="009E6CB8" w:rsidRDefault="000119ED" w:rsidP="00120900">
      <w:pPr>
        <w:pStyle w:val="ListParagraph"/>
        <w:numPr>
          <w:ilvl w:val="0"/>
          <w:numId w:val="6"/>
        </w:numPr>
        <w:tabs>
          <w:tab w:val="clear" w:pos="1080"/>
        </w:tabs>
        <w:spacing w:after="0" w:line="240" w:lineRule="auto"/>
        <w:ind w:left="709"/>
        <w:rPr>
          <w:rFonts w:asciiTheme="minorHAnsi" w:hAnsiTheme="minorHAnsi" w:cstheme="minorHAnsi"/>
        </w:rPr>
      </w:pPr>
      <w:r w:rsidRPr="009E6CB8">
        <w:rPr>
          <w:rFonts w:asciiTheme="minorHAnsi" w:hAnsiTheme="minorHAnsi" w:cstheme="minorHAnsi"/>
        </w:rPr>
        <w:t xml:space="preserve">All staff access regular training about SEND as part of their continuous professional development.  </w:t>
      </w:r>
    </w:p>
    <w:p w:rsidR="000119ED" w:rsidRPr="009E6CB8" w:rsidRDefault="00EB2073" w:rsidP="00120900">
      <w:pPr>
        <w:pStyle w:val="ListParagraph"/>
        <w:numPr>
          <w:ilvl w:val="0"/>
          <w:numId w:val="6"/>
        </w:numPr>
        <w:tabs>
          <w:tab w:val="clear" w:pos="1080"/>
        </w:tabs>
        <w:spacing w:after="0" w:line="240" w:lineRule="auto"/>
        <w:ind w:left="709"/>
        <w:rPr>
          <w:rFonts w:asciiTheme="minorHAnsi" w:hAnsiTheme="minorHAnsi" w:cstheme="minorHAnsi"/>
        </w:rPr>
      </w:pPr>
      <w:r>
        <w:rPr>
          <w:rFonts w:asciiTheme="minorHAnsi" w:hAnsiTheme="minorHAnsi" w:cstheme="minorHAnsi"/>
        </w:rPr>
        <w:t xml:space="preserve">Staff </w:t>
      </w:r>
      <w:r w:rsidR="00654016" w:rsidRPr="009E6CB8">
        <w:rPr>
          <w:rFonts w:asciiTheme="minorHAnsi" w:hAnsiTheme="minorHAnsi" w:cstheme="minorHAnsi"/>
        </w:rPr>
        <w:t xml:space="preserve">develop by working </w:t>
      </w:r>
      <w:r w:rsidR="000119ED" w:rsidRPr="009E6CB8">
        <w:rPr>
          <w:rFonts w:asciiTheme="minorHAnsi" w:hAnsiTheme="minorHAnsi" w:cstheme="minorHAnsi"/>
        </w:rPr>
        <w:t xml:space="preserve">closely with </w:t>
      </w:r>
      <w:r w:rsidR="00282446" w:rsidRPr="009E6CB8">
        <w:rPr>
          <w:rFonts w:asciiTheme="minorHAnsi" w:hAnsiTheme="minorHAnsi" w:cstheme="minorHAnsi"/>
        </w:rPr>
        <w:t>other professionals – see below.</w:t>
      </w:r>
    </w:p>
    <w:p w:rsidR="000119ED" w:rsidRPr="009E6CB8" w:rsidRDefault="000119ED" w:rsidP="00120900">
      <w:pPr>
        <w:pStyle w:val="ListParagraph"/>
        <w:numPr>
          <w:ilvl w:val="0"/>
          <w:numId w:val="6"/>
        </w:numPr>
        <w:tabs>
          <w:tab w:val="clear" w:pos="1080"/>
        </w:tabs>
        <w:spacing w:after="0" w:line="240" w:lineRule="auto"/>
        <w:ind w:left="709"/>
        <w:rPr>
          <w:rFonts w:asciiTheme="minorHAnsi" w:hAnsiTheme="minorHAnsi" w:cstheme="minorHAnsi"/>
        </w:rPr>
      </w:pPr>
      <w:r w:rsidRPr="009E6CB8">
        <w:rPr>
          <w:rFonts w:asciiTheme="minorHAnsi" w:hAnsiTheme="minorHAnsi" w:cstheme="minorHAnsi"/>
        </w:rPr>
        <w:t xml:space="preserve">In addition some staff have attended </w:t>
      </w:r>
      <w:r w:rsidR="00EB2073">
        <w:rPr>
          <w:rFonts w:asciiTheme="minorHAnsi" w:hAnsiTheme="minorHAnsi" w:cstheme="minorHAnsi"/>
        </w:rPr>
        <w:t>c</w:t>
      </w:r>
      <w:r w:rsidRPr="009E6CB8">
        <w:rPr>
          <w:rFonts w:asciiTheme="minorHAnsi" w:hAnsiTheme="minorHAnsi" w:cstheme="minorHAnsi"/>
        </w:rPr>
        <w:t>ourse</w:t>
      </w:r>
      <w:r w:rsidR="00EB2073">
        <w:rPr>
          <w:rFonts w:asciiTheme="minorHAnsi" w:hAnsiTheme="minorHAnsi" w:cstheme="minorHAnsi"/>
        </w:rPr>
        <w:t>s</w:t>
      </w:r>
      <w:r w:rsidRPr="009E6CB8">
        <w:rPr>
          <w:rFonts w:asciiTheme="minorHAnsi" w:hAnsiTheme="minorHAnsi" w:cstheme="minorHAnsi"/>
        </w:rPr>
        <w:t xml:space="preserve"> on Speech and Language development (ELKLAN), Makaton Sign Language and Autism Spectrum Disorder</w:t>
      </w:r>
      <w:r w:rsidR="00EB2073">
        <w:rPr>
          <w:rFonts w:asciiTheme="minorHAnsi" w:hAnsiTheme="minorHAnsi" w:cstheme="minorHAnsi"/>
        </w:rPr>
        <w:t>.</w:t>
      </w:r>
    </w:p>
    <w:p w:rsidR="0047388D" w:rsidRPr="009E6CB8" w:rsidRDefault="0047388D" w:rsidP="00C453E0">
      <w:pPr>
        <w:pStyle w:val="Default"/>
        <w:ind w:left="360"/>
        <w:rPr>
          <w:rFonts w:asciiTheme="minorHAnsi" w:hAnsiTheme="minorHAnsi" w:cstheme="minorHAnsi"/>
          <w:b/>
          <w:sz w:val="22"/>
          <w:szCs w:val="22"/>
        </w:rPr>
      </w:pPr>
    </w:p>
    <w:p w:rsidR="00DC33E7" w:rsidRPr="009E6CB8" w:rsidRDefault="00654016" w:rsidP="00906B44">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Working with</w:t>
      </w:r>
      <w:r w:rsidR="00237651" w:rsidRPr="009E6CB8">
        <w:rPr>
          <w:rFonts w:asciiTheme="minorHAnsi" w:hAnsiTheme="minorHAnsi" w:cstheme="minorHAnsi"/>
          <w:b/>
          <w:sz w:val="22"/>
          <w:szCs w:val="22"/>
        </w:rPr>
        <w:t xml:space="preserve"> </w:t>
      </w:r>
      <w:r w:rsidR="000119ED" w:rsidRPr="009E6CB8">
        <w:rPr>
          <w:rFonts w:asciiTheme="minorHAnsi" w:hAnsiTheme="minorHAnsi" w:cstheme="minorHAnsi"/>
          <w:b/>
          <w:sz w:val="22"/>
          <w:szCs w:val="22"/>
        </w:rPr>
        <w:t>other p</w:t>
      </w:r>
      <w:r w:rsidR="00A76BF3" w:rsidRPr="009E6CB8">
        <w:rPr>
          <w:rFonts w:asciiTheme="minorHAnsi" w:hAnsiTheme="minorHAnsi" w:cstheme="minorHAnsi"/>
          <w:b/>
          <w:sz w:val="22"/>
          <w:szCs w:val="22"/>
        </w:rPr>
        <w:t>rofessionals</w:t>
      </w:r>
    </w:p>
    <w:p w:rsidR="00533B26" w:rsidRPr="009E6CB8" w:rsidRDefault="00533B26" w:rsidP="00C453E0">
      <w:pPr>
        <w:pStyle w:val="Default"/>
        <w:rPr>
          <w:rFonts w:asciiTheme="minorHAnsi" w:hAnsiTheme="minorHAnsi" w:cstheme="minorHAnsi"/>
          <w:b/>
          <w:sz w:val="22"/>
          <w:szCs w:val="22"/>
        </w:rPr>
      </w:pPr>
    </w:p>
    <w:p w:rsidR="00A76BF3" w:rsidRPr="009E6CB8" w:rsidRDefault="00A76BF3" w:rsidP="00906B44">
      <w:pPr>
        <w:pStyle w:val="Default"/>
        <w:ind w:left="709"/>
        <w:rPr>
          <w:rFonts w:asciiTheme="minorHAnsi" w:hAnsiTheme="minorHAnsi" w:cstheme="minorHAnsi"/>
          <w:sz w:val="22"/>
          <w:szCs w:val="22"/>
        </w:rPr>
      </w:pPr>
      <w:r w:rsidRPr="009E6CB8">
        <w:rPr>
          <w:rFonts w:asciiTheme="minorHAnsi" w:hAnsiTheme="minorHAnsi" w:cstheme="minorHAnsi"/>
          <w:sz w:val="22"/>
          <w:szCs w:val="22"/>
        </w:rPr>
        <w:t xml:space="preserve">We work closely with specialists, such as Educational Psychologists, Early Years Foundation Stage Advisors, Early Years SENCOs, Early Support Coordinator, Speech </w:t>
      </w:r>
      <w:r w:rsidR="00C431AC" w:rsidRPr="009E6CB8">
        <w:rPr>
          <w:rFonts w:asciiTheme="minorHAnsi" w:hAnsiTheme="minorHAnsi" w:cstheme="minorHAnsi"/>
          <w:sz w:val="22"/>
          <w:szCs w:val="22"/>
        </w:rPr>
        <w:t>and Language Therapists</w:t>
      </w:r>
      <w:r w:rsidRPr="009E6CB8">
        <w:rPr>
          <w:rFonts w:asciiTheme="minorHAnsi" w:hAnsiTheme="minorHAnsi" w:cstheme="minorHAnsi"/>
          <w:sz w:val="22"/>
          <w:szCs w:val="22"/>
        </w:rPr>
        <w:t xml:space="preserve"> , Music Therapists, Occupational Therapists, Physiotherapists, </w:t>
      </w:r>
      <w:proofErr w:type="spellStart"/>
      <w:r w:rsidRPr="009E6CB8">
        <w:rPr>
          <w:rFonts w:asciiTheme="minorHAnsi" w:hAnsiTheme="minorHAnsi" w:cstheme="minorHAnsi"/>
          <w:sz w:val="22"/>
          <w:szCs w:val="22"/>
        </w:rPr>
        <w:t>Paediatricians</w:t>
      </w:r>
      <w:proofErr w:type="spellEnd"/>
      <w:r w:rsidRPr="009E6CB8">
        <w:rPr>
          <w:rFonts w:asciiTheme="minorHAnsi" w:hAnsiTheme="minorHAnsi" w:cstheme="minorHAnsi"/>
          <w:sz w:val="22"/>
          <w:szCs w:val="22"/>
        </w:rPr>
        <w:t>, Health Visitors and Social Care staff when needed.</w:t>
      </w:r>
    </w:p>
    <w:p w:rsidR="006377DD" w:rsidRPr="009E6CB8" w:rsidRDefault="006377DD" w:rsidP="00C453E0">
      <w:pPr>
        <w:pStyle w:val="Default"/>
        <w:rPr>
          <w:rFonts w:asciiTheme="minorHAnsi" w:hAnsiTheme="minorHAnsi" w:cstheme="minorHAnsi"/>
          <w:sz w:val="22"/>
          <w:szCs w:val="22"/>
        </w:rPr>
      </w:pPr>
    </w:p>
    <w:p w:rsidR="000119ED" w:rsidRPr="009E6CB8" w:rsidRDefault="000119ED" w:rsidP="00906B44">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How we support transition to the next setting</w:t>
      </w:r>
    </w:p>
    <w:p w:rsidR="000119ED" w:rsidRPr="009E6CB8" w:rsidRDefault="000119ED" w:rsidP="000119ED">
      <w:pPr>
        <w:pStyle w:val="Default"/>
        <w:rPr>
          <w:rFonts w:asciiTheme="minorHAnsi" w:hAnsiTheme="minorHAnsi" w:cstheme="minorHAnsi"/>
          <w:b/>
          <w:sz w:val="22"/>
          <w:szCs w:val="22"/>
        </w:rPr>
      </w:pPr>
    </w:p>
    <w:p w:rsidR="000119ED" w:rsidRPr="009E6CB8" w:rsidRDefault="00906B44" w:rsidP="00906B44">
      <w:pPr>
        <w:pStyle w:val="BodyText"/>
        <w:ind w:left="709"/>
        <w:rPr>
          <w:rFonts w:asciiTheme="minorHAnsi" w:hAnsiTheme="minorHAnsi" w:cstheme="minorHAnsi"/>
          <w:sz w:val="22"/>
          <w:szCs w:val="22"/>
        </w:rPr>
      </w:pPr>
      <w:r>
        <w:rPr>
          <w:rFonts w:asciiTheme="minorHAnsi" w:hAnsiTheme="minorHAnsi" w:cstheme="minorHAnsi"/>
          <w:sz w:val="22"/>
          <w:szCs w:val="22"/>
        </w:rPr>
        <w:t>We liaise closely with a</w:t>
      </w:r>
      <w:r w:rsidR="000119ED" w:rsidRPr="009E6CB8">
        <w:rPr>
          <w:rFonts w:asciiTheme="minorHAnsi" w:hAnsiTheme="minorHAnsi" w:cstheme="minorHAnsi"/>
          <w:sz w:val="22"/>
          <w:szCs w:val="22"/>
        </w:rPr>
        <w:t xml:space="preserve"> child’s future s</w:t>
      </w:r>
      <w:r>
        <w:rPr>
          <w:rFonts w:asciiTheme="minorHAnsi" w:hAnsiTheme="minorHAnsi" w:cstheme="minorHAnsi"/>
          <w:sz w:val="22"/>
          <w:szCs w:val="22"/>
        </w:rPr>
        <w:t>etting</w:t>
      </w:r>
      <w:r w:rsidR="000119ED" w:rsidRPr="009E6CB8">
        <w:rPr>
          <w:rFonts w:asciiTheme="minorHAnsi" w:hAnsiTheme="minorHAnsi" w:cstheme="minorHAnsi"/>
          <w:sz w:val="22"/>
          <w:szCs w:val="22"/>
        </w:rPr>
        <w:t xml:space="preserve"> to ensure that </w:t>
      </w:r>
      <w:r>
        <w:rPr>
          <w:rFonts w:asciiTheme="minorHAnsi" w:hAnsiTheme="minorHAnsi" w:cstheme="minorHAnsi"/>
          <w:sz w:val="22"/>
          <w:szCs w:val="22"/>
        </w:rPr>
        <w:t>they are</w:t>
      </w:r>
      <w:r w:rsidR="000119ED" w:rsidRPr="009E6CB8">
        <w:rPr>
          <w:rFonts w:asciiTheme="minorHAnsi" w:hAnsiTheme="minorHAnsi" w:cstheme="minorHAnsi"/>
          <w:sz w:val="22"/>
          <w:szCs w:val="22"/>
        </w:rPr>
        <w:t xml:space="preserve"> full</w:t>
      </w:r>
      <w:r w:rsidR="005B15DD">
        <w:rPr>
          <w:rFonts w:asciiTheme="minorHAnsi" w:hAnsiTheme="minorHAnsi" w:cstheme="minorHAnsi"/>
          <w:sz w:val="22"/>
          <w:szCs w:val="22"/>
        </w:rPr>
        <w:t xml:space="preserve">y informed of the child’s needs, </w:t>
      </w:r>
      <w:r w:rsidR="000119ED" w:rsidRPr="009E6CB8">
        <w:rPr>
          <w:rFonts w:asciiTheme="minorHAnsi" w:hAnsiTheme="minorHAnsi" w:cstheme="minorHAnsi"/>
          <w:sz w:val="22"/>
          <w:szCs w:val="22"/>
        </w:rPr>
        <w:t>the current provision</w:t>
      </w:r>
      <w:r w:rsidR="005B15DD">
        <w:rPr>
          <w:rFonts w:asciiTheme="minorHAnsi" w:hAnsiTheme="minorHAnsi" w:cstheme="minorHAnsi"/>
          <w:sz w:val="22"/>
          <w:szCs w:val="22"/>
        </w:rPr>
        <w:t xml:space="preserve"> and that we have passed on all documentation</w:t>
      </w:r>
      <w:r w:rsidR="000119ED" w:rsidRPr="009E6CB8">
        <w:rPr>
          <w:rFonts w:asciiTheme="minorHAnsi" w:hAnsiTheme="minorHAnsi" w:cstheme="minorHAnsi"/>
          <w:sz w:val="22"/>
          <w:szCs w:val="22"/>
        </w:rPr>
        <w:t xml:space="preserve">. A </w:t>
      </w:r>
      <w:r w:rsidR="000119ED" w:rsidRPr="009E6CB8">
        <w:rPr>
          <w:rFonts w:asciiTheme="minorHAnsi" w:hAnsiTheme="minorHAnsi" w:cstheme="minorHAnsi"/>
          <w:b/>
          <w:sz w:val="22"/>
          <w:szCs w:val="22"/>
        </w:rPr>
        <w:t xml:space="preserve">‘Transition Meeting’ </w:t>
      </w:r>
      <w:r w:rsidR="000119ED" w:rsidRPr="005B15DD">
        <w:rPr>
          <w:rFonts w:asciiTheme="minorHAnsi" w:hAnsiTheme="minorHAnsi" w:cstheme="minorHAnsi"/>
          <w:sz w:val="22"/>
          <w:szCs w:val="22"/>
        </w:rPr>
        <w:t>may</w:t>
      </w:r>
      <w:r w:rsidR="000119ED" w:rsidRPr="009E6CB8">
        <w:rPr>
          <w:rFonts w:asciiTheme="minorHAnsi" w:hAnsiTheme="minorHAnsi" w:cstheme="minorHAnsi"/>
          <w:sz w:val="22"/>
          <w:szCs w:val="22"/>
        </w:rPr>
        <w:t xml:space="preserve"> be held during the summer </w:t>
      </w:r>
      <w:r>
        <w:rPr>
          <w:rFonts w:asciiTheme="minorHAnsi" w:hAnsiTheme="minorHAnsi" w:cstheme="minorHAnsi"/>
          <w:sz w:val="22"/>
          <w:szCs w:val="22"/>
        </w:rPr>
        <w:t>term to support the child’s move</w:t>
      </w:r>
      <w:r w:rsidR="000119ED" w:rsidRPr="009E6CB8">
        <w:rPr>
          <w:rFonts w:asciiTheme="minorHAnsi" w:hAnsiTheme="minorHAnsi" w:cstheme="minorHAnsi"/>
          <w:sz w:val="22"/>
          <w:szCs w:val="22"/>
        </w:rPr>
        <w:t xml:space="preserve">. </w:t>
      </w:r>
    </w:p>
    <w:p w:rsidR="000119ED" w:rsidRPr="009E6CB8" w:rsidRDefault="000119ED" w:rsidP="000119ED">
      <w:pPr>
        <w:pStyle w:val="Default"/>
        <w:rPr>
          <w:rFonts w:asciiTheme="minorHAnsi" w:hAnsiTheme="minorHAnsi" w:cstheme="minorHAnsi"/>
          <w:sz w:val="22"/>
          <w:szCs w:val="22"/>
        </w:rPr>
      </w:pPr>
    </w:p>
    <w:p w:rsidR="000119ED" w:rsidRPr="009E6CB8" w:rsidRDefault="000119ED" w:rsidP="00906B44">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What to do if you are unhappy about provision for your child</w:t>
      </w:r>
    </w:p>
    <w:p w:rsidR="000119ED" w:rsidRPr="009E6CB8" w:rsidRDefault="000119ED" w:rsidP="000119ED">
      <w:pPr>
        <w:pStyle w:val="Default"/>
        <w:rPr>
          <w:rFonts w:asciiTheme="minorHAnsi" w:hAnsiTheme="minorHAnsi" w:cstheme="minorHAnsi"/>
          <w:b/>
          <w:sz w:val="22"/>
          <w:szCs w:val="22"/>
        </w:rPr>
      </w:pPr>
    </w:p>
    <w:p w:rsidR="000119ED" w:rsidRPr="009E6CB8" w:rsidRDefault="000119ED" w:rsidP="000119ED">
      <w:pPr>
        <w:spacing w:after="0" w:line="240" w:lineRule="auto"/>
        <w:ind w:left="709"/>
        <w:rPr>
          <w:rFonts w:asciiTheme="minorHAnsi" w:hAnsiTheme="minorHAnsi" w:cstheme="minorHAnsi"/>
        </w:rPr>
      </w:pPr>
      <w:r w:rsidRPr="009E6CB8">
        <w:rPr>
          <w:rFonts w:asciiTheme="minorHAnsi" w:hAnsiTheme="minorHAnsi" w:cstheme="minorHAnsi"/>
        </w:rPr>
        <w:t xml:space="preserve">If you have any concerns about the provision for your child, you should: </w:t>
      </w:r>
    </w:p>
    <w:p w:rsidR="000119ED" w:rsidRPr="009E6CB8" w:rsidRDefault="000119ED" w:rsidP="000119ED">
      <w:pPr>
        <w:spacing w:after="0" w:line="240" w:lineRule="auto"/>
        <w:ind w:left="709"/>
        <w:rPr>
          <w:rFonts w:asciiTheme="minorHAnsi" w:hAnsiTheme="minorHAnsi" w:cstheme="minorHAnsi"/>
        </w:rPr>
      </w:pPr>
    </w:p>
    <w:p w:rsidR="000119ED" w:rsidRPr="009E6CB8" w:rsidRDefault="000119ED" w:rsidP="000119ED">
      <w:pPr>
        <w:numPr>
          <w:ilvl w:val="0"/>
          <w:numId w:val="9"/>
        </w:numPr>
        <w:spacing w:after="0" w:line="240" w:lineRule="auto"/>
        <w:ind w:left="709"/>
        <w:rPr>
          <w:rFonts w:asciiTheme="minorHAnsi" w:hAnsiTheme="minorHAnsi" w:cstheme="minorHAnsi"/>
        </w:rPr>
      </w:pPr>
      <w:r w:rsidRPr="009E6CB8">
        <w:rPr>
          <w:rFonts w:asciiTheme="minorHAnsi" w:hAnsiTheme="minorHAnsi" w:cstheme="minorHAnsi"/>
        </w:rPr>
        <w:t>Spea</w:t>
      </w:r>
      <w:r w:rsidR="00190549">
        <w:rPr>
          <w:rFonts w:asciiTheme="minorHAnsi" w:hAnsiTheme="minorHAnsi" w:cstheme="minorHAnsi"/>
        </w:rPr>
        <w:t>k in the first instance to the teacher/r</w:t>
      </w:r>
      <w:r w:rsidRPr="009E6CB8">
        <w:rPr>
          <w:rFonts w:asciiTheme="minorHAnsi" w:hAnsiTheme="minorHAnsi" w:cstheme="minorHAnsi"/>
        </w:rPr>
        <w:t xml:space="preserve">oom Leader or the SENCO. </w:t>
      </w:r>
    </w:p>
    <w:p w:rsidR="000119ED" w:rsidRPr="009E6CB8" w:rsidRDefault="000119ED" w:rsidP="002C78DB">
      <w:pPr>
        <w:numPr>
          <w:ilvl w:val="0"/>
          <w:numId w:val="9"/>
        </w:numPr>
        <w:spacing w:after="0" w:line="240" w:lineRule="auto"/>
        <w:rPr>
          <w:rFonts w:asciiTheme="minorHAnsi" w:hAnsiTheme="minorHAnsi" w:cstheme="minorHAnsi"/>
        </w:rPr>
      </w:pPr>
      <w:r w:rsidRPr="009E6CB8">
        <w:rPr>
          <w:rFonts w:asciiTheme="minorHAnsi" w:hAnsiTheme="minorHAnsi" w:cstheme="minorHAnsi"/>
        </w:rPr>
        <w:lastRenderedPageBreak/>
        <w:t xml:space="preserve">If the matter is not resolved you should speak to the Head teacher or to any member of the governing body. </w:t>
      </w:r>
      <w:r w:rsidR="002C78DB">
        <w:rPr>
          <w:rFonts w:asciiTheme="minorHAnsi" w:hAnsiTheme="minorHAnsi" w:cstheme="minorHAnsi"/>
        </w:rPr>
        <w:t xml:space="preserve"> Any complaints will be managed in accordance with Homerton’s Complaints procedure.</w:t>
      </w:r>
    </w:p>
    <w:p w:rsidR="000119ED" w:rsidRPr="009E6CB8" w:rsidRDefault="000119ED" w:rsidP="00C453E0">
      <w:pPr>
        <w:pStyle w:val="Default"/>
        <w:rPr>
          <w:rFonts w:asciiTheme="minorHAnsi" w:hAnsiTheme="minorHAnsi" w:cstheme="minorHAnsi"/>
          <w:sz w:val="22"/>
          <w:szCs w:val="22"/>
        </w:rPr>
      </w:pPr>
    </w:p>
    <w:p w:rsidR="006377DD" w:rsidRPr="009E6CB8" w:rsidRDefault="00A76BF3" w:rsidP="00052B73">
      <w:pPr>
        <w:pStyle w:val="Default"/>
        <w:numPr>
          <w:ilvl w:val="0"/>
          <w:numId w:val="25"/>
        </w:numPr>
        <w:ind w:left="709"/>
        <w:rPr>
          <w:rFonts w:asciiTheme="minorHAnsi" w:hAnsiTheme="minorHAnsi" w:cstheme="minorHAnsi"/>
          <w:b/>
          <w:sz w:val="22"/>
          <w:szCs w:val="22"/>
        </w:rPr>
      </w:pPr>
      <w:r w:rsidRPr="009E6CB8">
        <w:rPr>
          <w:rFonts w:asciiTheme="minorHAnsi" w:hAnsiTheme="minorHAnsi" w:cstheme="minorHAnsi"/>
          <w:b/>
          <w:sz w:val="22"/>
          <w:szCs w:val="22"/>
        </w:rPr>
        <w:t>How to contact</w:t>
      </w:r>
      <w:r w:rsidR="00237651" w:rsidRPr="009E6CB8">
        <w:rPr>
          <w:rFonts w:asciiTheme="minorHAnsi" w:hAnsiTheme="minorHAnsi" w:cstheme="minorHAnsi"/>
          <w:b/>
          <w:sz w:val="22"/>
          <w:szCs w:val="22"/>
        </w:rPr>
        <w:t xml:space="preserve"> support services</w:t>
      </w:r>
    </w:p>
    <w:p w:rsidR="00DC33E7" w:rsidRPr="009E6CB8" w:rsidRDefault="00DC33E7" w:rsidP="00C453E0">
      <w:pPr>
        <w:pStyle w:val="Default"/>
        <w:rPr>
          <w:rFonts w:asciiTheme="minorHAnsi" w:hAnsiTheme="minorHAnsi" w:cstheme="minorHAnsi"/>
          <w:b/>
          <w:sz w:val="22"/>
          <w:szCs w:val="22"/>
        </w:rPr>
      </w:pPr>
      <w:r w:rsidRPr="009E6CB8">
        <w:rPr>
          <w:rFonts w:asciiTheme="minorHAnsi" w:hAnsiTheme="minorHAnsi" w:cstheme="minorHAnsi"/>
          <w:b/>
          <w:sz w:val="22"/>
          <w:szCs w:val="22"/>
        </w:rPr>
        <w:t xml:space="preserve"> </w:t>
      </w:r>
    </w:p>
    <w:p w:rsidR="006377DD" w:rsidRPr="009E6CB8" w:rsidRDefault="0047388D" w:rsidP="006C1462">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Early Support</w:t>
      </w:r>
      <w:r w:rsidR="00A76BF3" w:rsidRPr="009E6CB8">
        <w:rPr>
          <w:rFonts w:asciiTheme="minorHAnsi" w:hAnsiTheme="minorHAnsi" w:cstheme="minorHAnsi"/>
          <w:b/>
          <w:sz w:val="22"/>
          <w:szCs w:val="22"/>
        </w:rPr>
        <w:t xml:space="preserve"> </w:t>
      </w:r>
      <w:r w:rsidR="00C431AC" w:rsidRPr="009E6CB8">
        <w:rPr>
          <w:rFonts w:asciiTheme="minorHAnsi" w:hAnsiTheme="minorHAnsi" w:cstheme="minorHAnsi"/>
          <w:b/>
          <w:sz w:val="22"/>
          <w:szCs w:val="22"/>
        </w:rPr>
        <w:t>Coordinator</w:t>
      </w:r>
      <w:r w:rsidR="00995ABE" w:rsidRPr="009E6CB8">
        <w:rPr>
          <w:rFonts w:asciiTheme="minorHAnsi" w:hAnsiTheme="minorHAnsi" w:cstheme="minorHAnsi"/>
          <w:b/>
          <w:sz w:val="22"/>
          <w:szCs w:val="22"/>
        </w:rPr>
        <w:t xml:space="preserve"> - </w:t>
      </w:r>
      <w:r w:rsidR="00A76BF3" w:rsidRPr="009E6CB8">
        <w:rPr>
          <w:rFonts w:asciiTheme="minorHAnsi" w:hAnsiTheme="minorHAnsi" w:cstheme="minorHAnsi"/>
          <w:sz w:val="22"/>
          <w:szCs w:val="22"/>
        </w:rPr>
        <w:t>Jen Deacon</w:t>
      </w:r>
      <w:r w:rsidR="00F70850" w:rsidRPr="009E6CB8">
        <w:rPr>
          <w:rFonts w:asciiTheme="minorHAnsi" w:hAnsiTheme="minorHAnsi" w:cstheme="minorHAnsi"/>
          <w:sz w:val="22"/>
          <w:szCs w:val="22"/>
        </w:rPr>
        <w:t xml:space="preserve"> 01223 884491</w:t>
      </w:r>
    </w:p>
    <w:p w:rsidR="007A40EB" w:rsidRDefault="0047388D" w:rsidP="007A40EB">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Speech and Language Therapy</w:t>
      </w:r>
      <w:r w:rsidR="00995ABE" w:rsidRPr="009E6CB8">
        <w:rPr>
          <w:rFonts w:asciiTheme="minorHAnsi" w:hAnsiTheme="minorHAnsi" w:cstheme="minorHAnsi"/>
          <w:b/>
          <w:sz w:val="22"/>
          <w:szCs w:val="22"/>
        </w:rPr>
        <w:t xml:space="preserve"> </w:t>
      </w:r>
      <w:r w:rsidR="006F11D9" w:rsidRPr="009E6CB8">
        <w:rPr>
          <w:rFonts w:asciiTheme="minorHAnsi" w:hAnsiTheme="minorHAnsi" w:cstheme="minorHAnsi"/>
          <w:b/>
          <w:sz w:val="22"/>
          <w:szCs w:val="22"/>
        </w:rPr>
        <w:t>(SLT)</w:t>
      </w:r>
      <w:r w:rsidR="007A40EB">
        <w:rPr>
          <w:rFonts w:asciiTheme="minorHAnsi" w:hAnsiTheme="minorHAnsi" w:cstheme="minorHAnsi"/>
          <w:b/>
          <w:sz w:val="22"/>
          <w:szCs w:val="22"/>
        </w:rPr>
        <w:t xml:space="preserve"> </w:t>
      </w:r>
      <w:r w:rsidR="00C431AC" w:rsidRPr="009E6CB8">
        <w:rPr>
          <w:rFonts w:asciiTheme="minorHAnsi" w:hAnsiTheme="minorHAnsi" w:cstheme="minorHAnsi"/>
          <w:b/>
          <w:sz w:val="22"/>
          <w:szCs w:val="22"/>
        </w:rPr>
        <w:t>–</w:t>
      </w:r>
      <w:r w:rsidR="00995ABE" w:rsidRPr="009E6CB8">
        <w:rPr>
          <w:rFonts w:asciiTheme="minorHAnsi" w:hAnsiTheme="minorHAnsi" w:cstheme="minorHAnsi"/>
          <w:b/>
          <w:sz w:val="22"/>
          <w:szCs w:val="22"/>
        </w:rPr>
        <w:t xml:space="preserve"> </w:t>
      </w:r>
      <w:r w:rsidR="00C431AC" w:rsidRPr="009E6CB8">
        <w:rPr>
          <w:rFonts w:asciiTheme="minorHAnsi" w:hAnsiTheme="minorHAnsi" w:cstheme="minorHAnsi"/>
          <w:sz w:val="22"/>
          <w:szCs w:val="22"/>
        </w:rPr>
        <w:t xml:space="preserve">Drop Ins are </w:t>
      </w:r>
      <w:r w:rsidR="007A40EB">
        <w:rPr>
          <w:rFonts w:asciiTheme="minorHAnsi" w:hAnsiTheme="minorHAnsi" w:cstheme="minorHAnsi"/>
          <w:sz w:val="22"/>
          <w:szCs w:val="22"/>
        </w:rPr>
        <w:t xml:space="preserve">held frequently at clinics or health </w:t>
      </w:r>
      <w:proofErr w:type="spellStart"/>
      <w:r w:rsidR="007A40EB">
        <w:rPr>
          <w:rFonts w:asciiTheme="minorHAnsi" w:hAnsiTheme="minorHAnsi" w:cstheme="minorHAnsi"/>
          <w:sz w:val="22"/>
          <w:szCs w:val="22"/>
        </w:rPr>
        <w:t>centres</w:t>
      </w:r>
      <w:proofErr w:type="spellEnd"/>
      <w:r w:rsidR="007A40EB">
        <w:rPr>
          <w:rFonts w:asciiTheme="minorHAnsi" w:hAnsiTheme="minorHAnsi" w:cstheme="minorHAnsi"/>
          <w:sz w:val="22"/>
          <w:szCs w:val="22"/>
        </w:rPr>
        <w:t>, dates of which are listed on the website below.</w:t>
      </w:r>
    </w:p>
    <w:p w:rsidR="00F70850" w:rsidRPr="007A40EB" w:rsidRDefault="006C1462" w:rsidP="007A40EB">
      <w:pPr>
        <w:pStyle w:val="Default"/>
        <w:ind w:left="720"/>
        <w:rPr>
          <w:rFonts w:asciiTheme="minorHAnsi" w:hAnsiTheme="minorHAnsi" w:cstheme="minorHAnsi"/>
          <w:sz w:val="22"/>
          <w:szCs w:val="22"/>
        </w:rPr>
      </w:pPr>
      <w:r w:rsidRPr="007A40EB">
        <w:rPr>
          <w:rFonts w:asciiTheme="minorHAnsi" w:eastAsiaTheme="minorHAnsi" w:hAnsiTheme="minorHAnsi" w:cstheme="minorHAnsi"/>
          <w:color w:val="auto"/>
          <w:sz w:val="22"/>
          <w:szCs w:val="22"/>
          <w:lang w:val="en-GB"/>
        </w:rPr>
        <w:t xml:space="preserve"> </w:t>
      </w:r>
      <w:hyperlink r:id="rId7" w:history="1">
        <w:r w:rsidR="00DF53E8" w:rsidRPr="007A40EB">
          <w:rPr>
            <w:rStyle w:val="Hyperlink"/>
            <w:rFonts w:asciiTheme="minorHAnsi" w:eastAsiaTheme="minorHAnsi" w:hAnsiTheme="minorHAnsi" w:cstheme="minorHAnsi"/>
            <w:sz w:val="22"/>
            <w:szCs w:val="22"/>
            <w:lang w:val="en-GB"/>
          </w:rPr>
          <w:t>www.slc.cambridgeshire.nhs.uk</w:t>
        </w:r>
      </w:hyperlink>
      <w:r w:rsidR="007A40EB" w:rsidRPr="007A40EB">
        <w:rPr>
          <w:rFonts w:asciiTheme="minorHAnsi" w:eastAsiaTheme="minorHAnsi" w:hAnsiTheme="minorHAnsi" w:cstheme="minorHAnsi"/>
          <w:color w:val="auto"/>
          <w:sz w:val="22"/>
          <w:szCs w:val="22"/>
          <w:lang w:val="en-GB"/>
        </w:rPr>
        <w:t xml:space="preserve"> </w:t>
      </w:r>
    </w:p>
    <w:p w:rsidR="00F70850" w:rsidRPr="009E6CB8" w:rsidRDefault="007A40EB" w:rsidP="00C453E0">
      <w:pPr>
        <w:pStyle w:val="Default"/>
        <w:numPr>
          <w:ilvl w:val="0"/>
          <w:numId w:val="9"/>
        </w:numPr>
        <w:rPr>
          <w:rFonts w:asciiTheme="minorHAnsi" w:hAnsiTheme="minorHAnsi" w:cstheme="minorHAnsi"/>
          <w:sz w:val="22"/>
          <w:szCs w:val="22"/>
        </w:rPr>
      </w:pPr>
      <w:r>
        <w:rPr>
          <w:rFonts w:asciiTheme="minorHAnsi" w:hAnsiTheme="minorHAnsi" w:cstheme="minorHAnsi"/>
          <w:b/>
          <w:sz w:val="22"/>
          <w:szCs w:val="22"/>
        </w:rPr>
        <w:t>SAT</w:t>
      </w:r>
      <w:r w:rsidR="00995ABE" w:rsidRPr="009E6CB8">
        <w:rPr>
          <w:rFonts w:asciiTheme="minorHAnsi" w:hAnsiTheme="minorHAnsi" w:cstheme="minorHAnsi"/>
          <w:b/>
          <w:sz w:val="22"/>
          <w:szCs w:val="22"/>
        </w:rPr>
        <w:t xml:space="preserve"> </w:t>
      </w:r>
      <w:r w:rsidR="00F70850" w:rsidRPr="009E6CB8">
        <w:rPr>
          <w:rFonts w:asciiTheme="minorHAnsi" w:hAnsiTheme="minorHAnsi" w:cstheme="minorHAnsi"/>
          <w:b/>
          <w:sz w:val="22"/>
          <w:szCs w:val="22"/>
        </w:rPr>
        <w:t>–</w:t>
      </w:r>
      <w:r w:rsidR="00995ABE" w:rsidRPr="009E6CB8">
        <w:rPr>
          <w:rFonts w:asciiTheme="minorHAnsi" w:hAnsiTheme="minorHAnsi" w:cstheme="minorHAnsi"/>
          <w:b/>
          <w:sz w:val="22"/>
          <w:szCs w:val="22"/>
        </w:rPr>
        <w:t xml:space="preserve"> </w:t>
      </w:r>
      <w:r w:rsidR="00F70850" w:rsidRPr="009E6CB8">
        <w:rPr>
          <w:rFonts w:asciiTheme="minorHAnsi" w:hAnsiTheme="minorHAnsi" w:cstheme="minorHAnsi"/>
          <w:sz w:val="22"/>
          <w:szCs w:val="22"/>
        </w:rPr>
        <w:t>The local Authority St</w:t>
      </w:r>
      <w:r>
        <w:rPr>
          <w:rFonts w:asciiTheme="minorHAnsi" w:hAnsiTheme="minorHAnsi" w:cstheme="minorHAnsi"/>
          <w:sz w:val="22"/>
          <w:szCs w:val="22"/>
        </w:rPr>
        <w:t>atutory Assessment</w:t>
      </w:r>
      <w:r w:rsidR="00F70850" w:rsidRPr="009E6CB8">
        <w:rPr>
          <w:rFonts w:asciiTheme="minorHAnsi" w:hAnsiTheme="minorHAnsi" w:cstheme="minorHAnsi"/>
          <w:sz w:val="22"/>
          <w:szCs w:val="22"/>
        </w:rPr>
        <w:t xml:space="preserve"> Team</w:t>
      </w:r>
    </w:p>
    <w:p w:rsidR="006377DD" w:rsidRPr="009E6CB8" w:rsidRDefault="007A40EB" w:rsidP="006C1462">
      <w:pPr>
        <w:pStyle w:val="Default"/>
        <w:ind w:left="720"/>
        <w:rPr>
          <w:rFonts w:asciiTheme="minorHAnsi" w:hAnsiTheme="minorHAnsi" w:cstheme="minorHAnsi"/>
          <w:sz w:val="22"/>
          <w:szCs w:val="22"/>
        </w:rPr>
      </w:pPr>
      <w:r>
        <w:rPr>
          <w:rFonts w:asciiTheme="minorHAnsi" w:hAnsiTheme="minorHAnsi" w:cstheme="minorHAnsi"/>
          <w:sz w:val="22"/>
          <w:szCs w:val="22"/>
        </w:rPr>
        <w:t>Tel -</w:t>
      </w:r>
      <w:r w:rsidR="00F70850" w:rsidRPr="009E6CB8">
        <w:rPr>
          <w:rFonts w:asciiTheme="minorHAnsi" w:hAnsiTheme="minorHAnsi" w:cstheme="minorHAnsi"/>
          <w:sz w:val="22"/>
          <w:szCs w:val="22"/>
        </w:rPr>
        <w:t xml:space="preserve"> 01480 372600</w:t>
      </w:r>
      <w:r w:rsidR="006961A6">
        <w:rPr>
          <w:rFonts w:asciiTheme="minorHAnsi" w:hAnsiTheme="minorHAnsi" w:cstheme="minorHAnsi"/>
          <w:sz w:val="22"/>
          <w:szCs w:val="22"/>
        </w:rPr>
        <w:t xml:space="preserve"> </w:t>
      </w:r>
      <w:bookmarkStart w:id="0" w:name="_GoBack"/>
      <w:bookmarkEnd w:id="0"/>
      <w:r w:rsidR="00F70850" w:rsidRPr="009E6CB8">
        <w:rPr>
          <w:rFonts w:asciiTheme="minorHAnsi" w:hAnsiTheme="minorHAnsi" w:cstheme="minorHAnsi"/>
          <w:sz w:val="22"/>
          <w:szCs w:val="22"/>
        </w:rPr>
        <w:t xml:space="preserve">email -  </w:t>
      </w:r>
      <w:hyperlink r:id="rId8" w:history="1">
        <w:r w:rsidR="00F70850" w:rsidRPr="009E6CB8">
          <w:rPr>
            <w:rStyle w:val="Hyperlink"/>
            <w:rFonts w:asciiTheme="minorHAnsi" w:hAnsiTheme="minorHAnsi" w:cstheme="minorHAnsi"/>
            <w:sz w:val="22"/>
            <w:szCs w:val="22"/>
          </w:rPr>
          <w:t>start@cambridgeshire.gov.uk</w:t>
        </w:r>
      </w:hyperlink>
    </w:p>
    <w:p w:rsidR="00F70850" w:rsidRPr="009E6CB8" w:rsidRDefault="00F70850" w:rsidP="00C453E0">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Parent Partnership Service</w:t>
      </w:r>
      <w:r w:rsidRPr="009E6CB8">
        <w:rPr>
          <w:rFonts w:asciiTheme="minorHAnsi" w:hAnsiTheme="minorHAnsi" w:cstheme="minorHAnsi"/>
          <w:sz w:val="22"/>
          <w:szCs w:val="22"/>
        </w:rPr>
        <w:t xml:space="preserve"> – offering information and advice to parents of children with Special Educational Needs. Tel - 01223 699214  </w:t>
      </w:r>
    </w:p>
    <w:p w:rsidR="00EE4C27" w:rsidRPr="009E6CB8" w:rsidRDefault="007A40EB" w:rsidP="006C1462">
      <w:pPr>
        <w:pStyle w:val="Default"/>
        <w:ind w:left="720"/>
        <w:rPr>
          <w:rFonts w:asciiTheme="minorHAnsi" w:hAnsiTheme="minorHAnsi" w:cstheme="minorHAnsi"/>
          <w:sz w:val="22"/>
          <w:szCs w:val="22"/>
        </w:rPr>
      </w:pPr>
      <w:r>
        <w:rPr>
          <w:rFonts w:asciiTheme="minorHAnsi" w:hAnsiTheme="minorHAnsi" w:cstheme="minorHAnsi"/>
          <w:sz w:val="22"/>
          <w:szCs w:val="22"/>
        </w:rPr>
        <w:t>email</w:t>
      </w:r>
      <w:r w:rsidR="006377DD" w:rsidRPr="009E6CB8">
        <w:rPr>
          <w:rFonts w:asciiTheme="minorHAnsi" w:hAnsiTheme="minorHAnsi" w:cstheme="minorHAnsi"/>
          <w:sz w:val="22"/>
          <w:szCs w:val="22"/>
        </w:rPr>
        <w:t xml:space="preserve"> - </w:t>
      </w:r>
      <w:hyperlink r:id="rId9" w:history="1">
        <w:r w:rsidR="006377DD" w:rsidRPr="009E6CB8">
          <w:rPr>
            <w:rStyle w:val="Hyperlink"/>
            <w:rFonts w:asciiTheme="minorHAnsi" w:hAnsiTheme="minorHAnsi" w:cstheme="minorHAnsi"/>
            <w:sz w:val="22"/>
            <w:szCs w:val="22"/>
          </w:rPr>
          <w:t>pps@cambridgeshire.gov.uk</w:t>
        </w:r>
      </w:hyperlink>
    </w:p>
    <w:p w:rsidR="006377DD" w:rsidRPr="009E6CB8" w:rsidRDefault="00EE4C27" w:rsidP="009757B8">
      <w:pPr>
        <w:pStyle w:val="Default"/>
        <w:numPr>
          <w:ilvl w:val="0"/>
          <w:numId w:val="9"/>
        </w:numPr>
        <w:rPr>
          <w:rFonts w:asciiTheme="minorHAnsi" w:hAnsiTheme="minorHAnsi" w:cstheme="minorHAnsi"/>
          <w:sz w:val="22"/>
          <w:szCs w:val="22"/>
        </w:rPr>
      </w:pPr>
      <w:r w:rsidRPr="009E6CB8">
        <w:rPr>
          <w:rFonts w:asciiTheme="minorHAnsi" w:hAnsiTheme="minorHAnsi" w:cstheme="minorHAnsi"/>
          <w:b/>
          <w:sz w:val="22"/>
          <w:szCs w:val="22"/>
        </w:rPr>
        <w:t xml:space="preserve">Pinpoint </w:t>
      </w:r>
      <w:r w:rsidRPr="009E6CB8">
        <w:rPr>
          <w:rFonts w:asciiTheme="minorHAnsi" w:hAnsiTheme="minorHAnsi" w:cstheme="minorHAnsi"/>
          <w:sz w:val="22"/>
          <w:szCs w:val="22"/>
        </w:rPr>
        <w:t>– A network providing independent information</w:t>
      </w:r>
      <w:r w:rsidR="009757B8" w:rsidRPr="009E6CB8">
        <w:rPr>
          <w:rFonts w:asciiTheme="minorHAnsi" w:hAnsiTheme="minorHAnsi" w:cstheme="minorHAnsi"/>
          <w:sz w:val="22"/>
          <w:szCs w:val="22"/>
        </w:rPr>
        <w:t xml:space="preserve"> for parents in </w:t>
      </w:r>
      <w:proofErr w:type="spellStart"/>
      <w:r w:rsidR="009757B8" w:rsidRPr="009E6CB8">
        <w:rPr>
          <w:rFonts w:asciiTheme="minorHAnsi" w:hAnsiTheme="minorHAnsi" w:cstheme="minorHAnsi"/>
          <w:sz w:val="22"/>
          <w:szCs w:val="22"/>
        </w:rPr>
        <w:t>Cambridgeshire</w:t>
      </w:r>
      <w:proofErr w:type="spellEnd"/>
      <w:r w:rsidR="009757B8" w:rsidRPr="009E6CB8">
        <w:rPr>
          <w:rFonts w:asciiTheme="minorHAnsi" w:hAnsiTheme="minorHAnsi" w:cstheme="minorHAnsi"/>
          <w:sz w:val="22"/>
          <w:szCs w:val="22"/>
        </w:rPr>
        <w:t xml:space="preserve"> Tel 01480 m499043 </w:t>
      </w:r>
      <w:hyperlink r:id="rId10" w:history="1">
        <w:r w:rsidR="009757B8" w:rsidRPr="009E6CB8">
          <w:rPr>
            <w:rStyle w:val="Hyperlink"/>
            <w:rFonts w:asciiTheme="minorHAnsi" w:hAnsiTheme="minorHAnsi" w:cstheme="minorHAnsi"/>
            <w:sz w:val="22"/>
            <w:szCs w:val="22"/>
          </w:rPr>
          <w:t>www.pinpoint-cambs.org.uk</w:t>
        </w:r>
      </w:hyperlink>
    </w:p>
    <w:p w:rsidR="0067481E" w:rsidRPr="009E6CB8" w:rsidRDefault="0067481E" w:rsidP="000119ED">
      <w:pPr>
        <w:pStyle w:val="Default"/>
        <w:rPr>
          <w:rFonts w:asciiTheme="minorHAnsi" w:hAnsiTheme="minorHAnsi" w:cstheme="minorHAnsi"/>
          <w:b/>
          <w:sz w:val="22"/>
          <w:szCs w:val="22"/>
        </w:rPr>
      </w:pPr>
    </w:p>
    <w:p w:rsidR="009C1D45" w:rsidRPr="009E6CB8" w:rsidRDefault="00783CAA" w:rsidP="00047A90">
      <w:pPr>
        <w:pStyle w:val="Default"/>
        <w:numPr>
          <w:ilvl w:val="0"/>
          <w:numId w:val="25"/>
        </w:numPr>
        <w:ind w:left="709"/>
        <w:rPr>
          <w:rFonts w:asciiTheme="minorHAnsi" w:hAnsiTheme="minorHAnsi" w:cstheme="minorHAnsi"/>
          <w:b/>
          <w:sz w:val="22"/>
          <w:szCs w:val="22"/>
        </w:rPr>
      </w:pPr>
      <w:proofErr w:type="spellStart"/>
      <w:r w:rsidRPr="009E6CB8">
        <w:rPr>
          <w:rFonts w:asciiTheme="minorHAnsi" w:hAnsiTheme="minorHAnsi" w:cstheme="minorHAnsi"/>
          <w:b/>
          <w:sz w:val="22"/>
          <w:szCs w:val="22"/>
        </w:rPr>
        <w:t>Cambridgeshire</w:t>
      </w:r>
      <w:proofErr w:type="spellEnd"/>
      <w:r w:rsidRPr="009E6CB8">
        <w:rPr>
          <w:rFonts w:asciiTheme="minorHAnsi" w:hAnsiTheme="minorHAnsi" w:cstheme="minorHAnsi"/>
          <w:b/>
          <w:sz w:val="22"/>
          <w:szCs w:val="22"/>
        </w:rPr>
        <w:t xml:space="preserve"> A</w:t>
      </w:r>
      <w:r w:rsidR="00DC33E7" w:rsidRPr="009E6CB8">
        <w:rPr>
          <w:rFonts w:asciiTheme="minorHAnsi" w:hAnsiTheme="minorHAnsi" w:cstheme="minorHAnsi"/>
          <w:b/>
          <w:sz w:val="22"/>
          <w:szCs w:val="22"/>
        </w:rPr>
        <w:t>utho</w:t>
      </w:r>
      <w:r w:rsidRPr="009E6CB8">
        <w:rPr>
          <w:rFonts w:asciiTheme="minorHAnsi" w:hAnsiTheme="minorHAnsi" w:cstheme="minorHAnsi"/>
          <w:b/>
          <w:sz w:val="22"/>
          <w:szCs w:val="22"/>
        </w:rPr>
        <w:t>rity’s Local O</w:t>
      </w:r>
      <w:r w:rsidR="00DC33E7" w:rsidRPr="009E6CB8">
        <w:rPr>
          <w:rFonts w:asciiTheme="minorHAnsi" w:hAnsiTheme="minorHAnsi" w:cstheme="minorHAnsi"/>
          <w:b/>
          <w:sz w:val="22"/>
          <w:szCs w:val="22"/>
        </w:rPr>
        <w:t>ffer</w:t>
      </w:r>
    </w:p>
    <w:p w:rsidR="006377DD" w:rsidRPr="009E6CB8" w:rsidRDefault="006377DD" w:rsidP="00C453E0">
      <w:pPr>
        <w:pStyle w:val="Default"/>
        <w:rPr>
          <w:rFonts w:asciiTheme="minorHAnsi" w:hAnsiTheme="minorHAnsi" w:cstheme="minorHAnsi"/>
          <w:b/>
          <w:sz w:val="22"/>
          <w:szCs w:val="22"/>
        </w:rPr>
      </w:pPr>
    </w:p>
    <w:p w:rsidR="009C1D45" w:rsidRPr="009E6CB8" w:rsidRDefault="009C1D45" w:rsidP="00047A90">
      <w:pPr>
        <w:spacing w:after="0" w:line="240" w:lineRule="auto"/>
        <w:ind w:left="709"/>
        <w:rPr>
          <w:rFonts w:asciiTheme="minorHAnsi" w:hAnsiTheme="minorHAnsi" w:cstheme="minorHAnsi"/>
        </w:rPr>
      </w:pPr>
      <w:r w:rsidRPr="009E6CB8">
        <w:rPr>
          <w:rFonts w:asciiTheme="minorHAnsi" w:hAnsiTheme="minorHAnsi" w:cstheme="minorHAnsi"/>
        </w:rPr>
        <w:t xml:space="preserve">The Local Offer, which provides information about all of the services that Cambridgeshire provides for children with SEND, can be found </w:t>
      </w:r>
      <w:r w:rsidR="00995ABE" w:rsidRPr="009E6CB8">
        <w:rPr>
          <w:rFonts w:asciiTheme="minorHAnsi" w:hAnsiTheme="minorHAnsi" w:cstheme="minorHAnsi"/>
        </w:rPr>
        <w:t xml:space="preserve">at - </w:t>
      </w:r>
    </w:p>
    <w:p w:rsidR="00086422" w:rsidRPr="009E6CB8" w:rsidRDefault="009C1D45" w:rsidP="00047A90">
      <w:pPr>
        <w:pStyle w:val="Default"/>
        <w:ind w:left="709"/>
        <w:rPr>
          <w:rFonts w:asciiTheme="minorHAnsi" w:hAnsiTheme="minorHAnsi" w:cstheme="minorHAnsi"/>
          <w:sz w:val="22"/>
          <w:szCs w:val="22"/>
        </w:rPr>
      </w:pPr>
      <w:r w:rsidRPr="009E6CB8">
        <w:rPr>
          <w:rFonts w:asciiTheme="minorHAnsi" w:hAnsiTheme="minorHAnsi" w:cstheme="minorHAnsi"/>
          <w:b/>
          <w:sz w:val="22"/>
          <w:szCs w:val="22"/>
        </w:rPr>
        <w:t xml:space="preserve"> </w:t>
      </w:r>
      <w:hyperlink r:id="rId11" w:history="1">
        <w:r w:rsidR="00086422" w:rsidRPr="009E6CB8">
          <w:rPr>
            <w:rStyle w:val="Hyperlink"/>
            <w:rFonts w:asciiTheme="minorHAnsi" w:hAnsiTheme="minorHAnsi" w:cstheme="minorHAnsi"/>
            <w:sz w:val="22"/>
            <w:szCs w:val="22"/>
          </w:rPr>
          <w:t>www.cambrigeshire.gov.uk/SEND</w:t>
        </w:r>
      </w:hyperlink>
    </w:p>
    <w:p w:rsidR="009757B8" w:rsidRPr="009E6CB8" w:rsidRDefault="009757B8" w:rsidP="00C453E0">
      <w:pPr>
        <w:pStyle w:val="Default"/>
        <w:rPr>
          <w:rFonts w:asciiTheme="minorHAnsi" w:hAnsiTheme="minorHAnsi" w:cstheme="minorHAnsi"/>
          <w:sz w:val="22"/>
          <w:szCs w:val="22"/>
        </w:rPr>
      </w:pPr>
    </w:p>
    <w:p w:rsidR="000A5179" w:rsidRPr="00047A90" w:rsidRDefault="009757B8" w:rsidP="00047A90">
      <w:pPr>
        <w:pStyle w:val="ListParagraph"/>
        <w:numPr>
          <w:ilvl w:val="0"/>
          <w:numId w:val="25"/>
        </w:numPr>
        <w:spacing w:after="0" w:line="240" w:lineRule="auto"/>
        <w:ind w:left="709"/>
        <w:rPr>
          <w:rFonts w:asciiTheme="minorHAnsi" w:hAnsiTheme="minorHAnsi" w:cstheme="minorHAnsi"/>
          <w:b/>
        </w:rPr>
      </w:pPr>
      <w:r w:rsidRPr="00047A90">
        <w:rPr>
          <w:rFonts w:asciiTheme="minorHAnsi" w:hAnsiTheme="minorHAnsi" w:cstheme="minorHAnsi"/>
          <w:b/>
        </w:rPr>
        <w:t>Contact details of the SENCO</w:t>
      </w:r>
    </w:p>
    <w:p w:rsidR="000A5179" w:rsidRPr="009E6CB8" w:rsidRDefault="000A5179" w:rsidP="009757B8">
      <w:pPr>
        <w:spacing w:after="0" w:line="240" w:lineRule="auto"/>
        <w:rPr>
          <w:rFonts w:asciiTheme="minorHAnsi" w:hAnsiTheme="minorHAnsi" w:cstheme="minorHAnsi"/>
          <w:b/>
        </w:rPr>
      </w:pPr>
    </w:p>
    <w:p w:rsidR="009757B8" w:rsidRPr="009E6CB8" w:rsidRDefault="000A5179" w:rsidP="00047A90">
      <w:pPr>
        <w:spacing w:after="0" w:line="240" w:lineRule="auto"/>
        <w:ind w:firstLine="709"/>
        <w:rPr>
          <w:rFonts w:asciiTheme="minorHAnsi" w:hAnsiTheme="minorHAnsi" w:cstheme="minorHAnsi"/>
        </w:rPr>
      </w:pPr>
      <w:r w:rsidRPr="009E6CB8">
        <w:rPr>
          <w:rFonts w:asciiTheme="minorHAnsi" w:hAnsiTheme="minorHAnsi" w:cstheme="minorHAnsi"/>
        </w:rPr>
        <w:t xml:space="preserve"> </w:t>
      </w:r>
      <w:r w:rsidR="009757B8" w:rsidRPr="009E6CB8">
        <w:rPr>
          <w:rFonts w:asciiTheme="minorHAnsi" w:hAnsiTheme="minorHAnsi" w:cstheme="minorHAnsi"/>
        </w:rPr>
        <w:t>Louise Yarrow 01223 508766</w:t>
      </w:r>
    </w:p>
    <w:p w:rsidR="009757B8" w:rsidRPr="009E6CB8" w:rsidRDefault="006961A6" w:rsidP="00047A90">
      <w:pPr>
        <w:pStyle w:val="Default"/>
        <w:ind w:firstLine="709"/>
        <w:rPr>
          <w:rFonts w:asciiTheme="minorHAnsi" w:hAnsiTheme="minorHAnsi" w:cstheme="minorHAnsi"/>
          <w:sz w:val="22"/>
          <w:szCs w:val="22"/>
        </w:rPr>
      </w:pPr>
      <w:hyperlink r:id="rId12" w:history="1">
        <w:r w:rsidR="009757B8" w:rsidRPr="009E6CB8">
          <w:rPr>
            <w:rStyle w:val="Hyperlink"/>
            <w:rFonts w:asciiTheme="minorHAnsi" w:hAnsiTheme="minorHAnsi" w:cstheme="minorHAnsi"/>
            <w:sz w:val="22"/>
            <w:szCs w:val="22"/>
          </w:rPr>
          <w:t>lyarrow@homerton.cambs.sch.uk</w:t>
        </w:r>
      </w:hyperlink>
    </w:p>
    <w:p w:rsidR="009757B8" w:rsidRPr="009E6CB8" w:rsidRDefault="009757B8" w:rsidP="00C453E0">
      <w:pPr>
        <w:pStyle w:val="Default"/>
        <w:rPr>
          <w:rFonts w:asciiTheme="minorHAnsi" w:hAnsiTheme="minorHAnsi" w:cstheme="minorHAnsi"/>
          <w:sz w:val="22"/>
          <w:szCs w:val="22"/>
        </w:rPr>
      </w:pPr>
    </w:p>
    <w:p w:rsidR="00D253DE" w:rsidRPr="009E6CB8" w:rsidRDefault="00D253DE" w:rsidP="00C453E0">
      <w:pPr>
        <w:pStyle w:val="Default"/>
        <w:rPr>
          <w:rFonts w:asciiTheme="minorHAnsi" w:hAnsiTheme="minorHAnsi" w:cstheme="minorHAnsi"/>
          <w:sz w:val="22"/>
          <w:szCs w:val="22"/>
        </w:rPr>
      </w:pPr>
    </w:p>
    <w:p w:rsidR="00D253DE" w:rsidRPr="009E6CB8" w:rsidRDefault="00D253DE" w:rsidP="00C453E0">
      <w:pPr>
        <w:pStyle w:val="Default"/>
        <w:rPr>
          <w:rFonts w:asciiTheme="minorHAnsi" w:hAnsiTheme="minorHAnsi" w:cstheme="minorHAnsi"/>
          <w:sz w:val="22"/>
          <w:szCs w:val="22"/>
        </w:rPr>
      </w:pPr>
    </w:p>
    <w:p w:rsidR="00D253DE" w:rsidRPr="009E6CB8" w:rsidRDefault="00D253DE" w:rsidP="00C453E0">
      <w:pPr>
        <w:pStyle w:val="Default"/>
        <w:rPr>
          <w:rFonts w:asciiTheme="minorHAnsi" w:hAnsiTheme="minorHAnsi" w:cstheme="minorHAnsi"/>
          <w:b/>
          <w:sz w:val="22"/>
          <w:szCs w:val="22"/>
        </w:rPr>
      </w:pPr>
    </w:p>
    <w:sectPr w:rsidR="00D253DE" w:rsidRPr="009E6CB8" w:rsidSect="00717EAC">
      <w:pgSz w:w="11906" w:h="16838" w:code="9"/>
      <w:pgMar w:top="1276" w:right="1274" w:bottom="1276"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0D3"/>
    <w:multiLevelType w:val="hybridMultilevel"/>
    <w:tmpl w:val="750A6B2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291AE1"/>
    <w:multiLevelType w:val="hybridMultilevel"/>
    <w:tmpl w:val="A8566B5C"/>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nsid w:val="09CD1EE5"/>
    <w:multiLevelType w:val="hybridMultilevel"/>
    <w:tmpl w:val="43F43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91E75"/>
    <w:multiLevelType w:val="hybridMultilevel"/>
    <w:tmpl w:val="64045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510CF4"/>
    <w:multiLevelType w:val="hybridMultilevel"/>
    <w:tmpl w:val="3E64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E28AF"/>
    <w:multiLevelType w:val="hybridMultilevel"/>
    <w:tmpl w:val="082CF8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981966"/>
    <w:multiLevelType w:val="hybridMultilevel"/>
    <w:tmpl w:val="1D0E24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BA098D"/>
    <w:multiLevelType w:val="hybridMultilevel"/>
    <w:tmpl w:val="0BF03988"/>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8">
    <w:nsid w:val="21A85663"/>
    <w:multiLevelType w:val="hybridMultilevel"/>
    <w:tmpl w:val="F390663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67415C"/>
    <w:multiLevelType w:val="multilevel"/>
    <w:tmpl w:val="5830B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1709E"/>
    <w:multiLevelType w:val="hybridMultilevel"/>
    <w:tmpl w:val="3F305E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3A6DF1"/>
    <w:multiLevelType w:val="hybridMultilevel"/>
    <w:tmpl w:val="816CA4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20473E2"/>
    <w:multiLevelType w:val="hybridMultilevel"/>
    <w:tmpl w:val="5DE80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2E7E36"/>
    <w:multiLevelType w:val="hybridMultilevel"/>
    <w:tmpl w:val="5AB68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F461C4"/>
    <w:multiLevelType w:val="hybridMultilevel"/>
    <w:tmpl w:val="E59E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5A54E9"/>
    <w:multiLevelType w:val="hybridMultilevel"/>
    <w:tmpl w:val="5AF6F4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58133B"/>
    <w:multiLevelType w:val="hybridMultilevel"/>
    <w:tmpl w:val="069CE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2F56FD"/>
    <w:multiLevelType w:val="hybridMultilevel"/>
    <w:tmpl w:val="D3C4C7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4054B2"/>
    <w:multiLevelType w:val="hybridMultilevel"/>
    <w:tmpl w:val="A81247FA"/>
    <w:lvl w:ilvl="0" w:tplc="0809000F">
      <w:start w:val="1"/>
      <w:numFmt w:val="decimal"/>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9">
    <w:nsid w:val="49E773D0"/>
    <w:multiLevelType w:val="hybridMultilevel"/>
    <w:tmpl w:val="88B40CE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nsid w:val="53221609"/>
    <w:multiLevelType w:val="hybridMultilevel"/>
    <w:tmpl w:val="6B529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6A38C1"/>
    <w:multiLevelType w:val="hybridMultilevel"/>
    <w:tmpl w:val="2E22260A"/>
    <w:lvl w:ilvl="0" w:tplc="425649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D5B91"/>
    <w:multiLevelType w:val="hybridMultilevel"/>
    <w:tmpl w:val="79B6C9A0"/>
    <w:lvl w:ilvl="0" w:tplc="D390B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C1ED9"/>
    <w:multiLevelType w:val="hybridMultilevel"/>
    <w:tmpl w:val="1EF6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52AFD"/>
    <w:multiLevelType w:val="hybridMultilevel"/>
    <w:tmpl w:val="CD68A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A052DEE"/>
    <w:multiLevelType w:val="hybridMultilevel"/>
    <w:tmpl w:val="65C83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E4F4F60"/>
    <w:multiLevelType w:val="hybridMultilevel"/>
    <w:tmpl w:val="66B0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5A22F9"/>
    <w:multiLevelType w:val="hybridMultilevel"/>
    <w:tmpl w:val="767CE182"/>
    <w:lvl w:ilvl="0" w:tplc="FC0631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767347"/>
    <w:multiLevelType w:val="hybridMultilevel"/>
    <w:tmpl w:val="FB045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CA22B1"/>
    <w:multiLevelType w:val="hybridMultilevel"/>
    <w:tmpl w:val="BA90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71319"/>
    <w:multiLevelType w:val="hybridMultilevel"/>
    <w:tmpl w:val="A2F4F1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7B7A4590"/>
    <w:multiLevelType w:val="hybridMultilevel"/>
    <w:tmpl w:val="A656B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FE42124"/>
    <w:multiLevelType w:val="hybridMultilevel"/>
    <w:tmpl w:val="297A9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8"/>
  </w:num>
  <w:num w:numId="3">
    <w:abstractNumId w:val="24"/>
  </w:num>
  <w:num w:numId="4">
    <w:abstractNumId w:val="13"/>
  </w:num>
  <w:num w:numId="5">
    <w:abstractNumId w:val="11"/>
  </w:num>
  <w:num w:numId="6">
    <w:abstractNumId w:val="17"/>
  </w:num>
  <w:num w:numId="7">
    <w:abstractNumId w:val="28"/>
  </w:num>
  <w:num w:numId="8">
    <w:abstractNumId w:val="25"/>
  </w:num>
  <w:num w:numId="9">
    <w:abstractNumId w:val="31"/>
  </w:num>
  <w:num w:numId="10">
    <w:abstractNumId w:val="30"/>
  </w:num>
  <w:num w:numId="11">
    <w:abstractNumId w:val="29"/>
  </w:num>
  <w:num w:numId="12">
    <w:abstractNumId w:val="15"/>
  </w:num>
  <w:num w:numId="13">
    <w:abstractNumId w:val="6"/>
  </w:num>
  <w:num w:numId="14">
    <w:abstractNumId w:val="21"/>
  </w:num>
  <w:num w:numId="15">
    <w:abstractNumId w:val="4"/>
  </w:num>
  <w:num w:numId="16">
    <w:abstractNumId w:val="10"/>
  </w:num>
  <w:num w:numId="17">
    <w:abstractNumId w:val="23"/>
  </w:num>
  <w:num w:numId="18">
    <w:abstractNumId w:val="12"/>
  </w:num>
  <w:num w:numId="19">
    <w:abstractNumId w:val="19"/>
  </w:num>
  <w:num w:numId="20">
    <w:abstractNumId w:val="2"/>
  </w:num>
  <w:num w:numId="21">
    <w:abstractNumId w:val="9"/>
  </w:num>
  <w:num w:numId="22">
    <w:abstractNumId w:val="22"/>
  </w:num>
  <w:num w:numId="23">
    <w:abstractNumId w:val="27"/>
  </w:num>
  <w:num w:numId="24">
    <w:abstractNumId w:val="26"/>
  </w:num>
  <w:num w:numId="25">
    <w:abstractNumId w:val="18"/>
  </w:num>
  <w:num w:numId="26">
    <w:abstractNumId w:val="1"/>
  </w:num>
  <w:num w:numId="27">
    <w:abstractNumId w:val="0"/>
  </w:num>
  <w:num w:numId="28">
    <w:abstractNumId w:val="3"/>
  </w:num>
  <w:num w:numId="29">
    <w:abstractNumId w:val="32"/>
  </w:num>
  <w:num w:numId="30">
    <w:abstractNumId w:val="5"/>
  </w:num>
  <w:num w:numId="31">
    <w:abstractNumId w:val="7"/>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907"/>
    <w:rsid w:val="00006D8C"/>
    <w:rsid w:val="000119ED"/>
    <w:rsid w:val="0003457A"/>
    <w:rsid w:val="00047A90"/>
    <w:rsid w:val="00052B73"/>
    <w:rsid w:val="000651A6"/>
    <w:rsid w:val="00065B5E"/>
    <w:rsid w:val="00066958"/>
    <w:rsid w:val="00086422"/>
    <w:rsid w:val="000932E0"/>
    <w:rsid w:val="000A4CE0"/>
    <w:rsid w:val="000A5179"/>
    <w:rsid w:val="000A6FC9"/>
    <w:rsid w:val="000E0E13"/>
    <w:rsid w:val="000E1BB8"/>
    <w:rsid w:val="00120900"/>
    <w:rsid w:val="00124CC8"/>
    <w:rsid w:val="001266DA"/>
    <w:rsid w:val="00143489"/>
    <w:rsid w:val="00156D7D"/>
    <w:rsid w:val="00190549"/>
    <w:rsid w:val="001B081A"/>
    <w:rsid w:val="001E22F4"/>
    <w:rsid w:val="0020349A"/>
    <w:rsid w:val="0021410F"/>
    <w:rsid w:val="00222DC4"/>
    <w:rsid w:val="002315E8"/>
    <w:rsid w:val="00237651"/>
    <w:rsid w:val="002377E7"/>
    <w:rsid w:val="00262907"/>
    <w:rsid w:val="00282446"/>
    <w:rsid w:val="002C78DB"/>
    <w:rsid w:val="002F1ABE"/>
    <w:rsid w:val="002F4D01"/>
    <w:rsid w:val="002F7D5D"/>
    <w:rsid w:val="00311043"/>
    <w:rsid w:val="00311A78"/>
    <w:rsid w:val="00344B1B"/>
    <w:rsid w:val="00365984"/>
    <w:rsid w:val="003663B9"/>
    <w:rsid w:val="003730BD"/>
    <w:rsid w:val="003860CB"/>
    <w:rsid w:val="003A0BB9"/>
    <w:rsid w:val="003A14E7"/>
    <w:rsid w:val="003B5F5F"/>
    <w:rsid w:val="003C0EEB"/>
    <w:rsid w:val="003D276B"/>
    <w:rsid w:val="00430EAB"/>
    <w:rsid w:val="0043184E"/>
    <w:rsid w:val="00434354"/>
    <w:rsid w:val="0047388D"/>
    <w:rsid w:val="004753FC"/>
    <w:rsid w:val="00493F92"/>
    <w:rsid w:val="004A2942"/>
    <w:rsid w:val="004A3C26"/>
    <w:rsid w:val="004A51B3"/>
    <w:rsid w:val="004B465C"/>
    <w:rsid w:val="004E5FF7"/>
    <w:rsid w:val="005305AC"/>
    <w:rsid w:val="00531DEC"/>
    <w:rsid w:val="00533B26"/>
    <w:rsid w:val="0056003C"/>
    <w:rsid w:val="00560346"/>
    <w:rsid w:val="0056527F"/>
    <w:rsid w:val="005A0D30"/>
    <w:rsid w:val="005B15DD"/>
    <w:rsid w:val="005F619D"/>
    <w:rsid w:val="00617920"/>
    <w:rsid w:val="00625A30"/>
    <w:rsid w:val="006336AF"/>
    <w:rsid w:val="006377DD"/>
    <w:rsid w:val="00637E79"/>
    <w:rsid w:val="00647F17"/>
    <w:rsid w:val="00654016"/>
    <w:rsid w:val="006576A5"/>
    <w:rsid w:val="00660877"/>
    <w:rsid w:val="00663786"/>
    <w:rsid w:val="0067481E"/>
    <w:rsid w:val="006961A6"/>
    <w:rsid w:val="00697EF8"/>
    <w:rsid w:val="006A009C"/>
    <w:rsid w:val="006A499B"/>
    <w:rsid w:val="006C0F2B"/>
    <w:rsid w:val="006C1462"/>
    <w:rsid w:val="006D12CE"/>
    <w:rsid w:val="006E383E"/>
    <w:rsid w:val="006F11D9"/>
    <w:rsid w:val="006F5732"/>
    <w:rsid w:val="00717EAC"/>
    <w:rsid w:val="00754CF7"/>
    <w:rsid w:val="00772B94"/>
    <w:rsid w:val="00783CAA"/>
    <w:rsid w:val="007A39DE"/>
    <w:rsid w:val="007A40EB"/>
    <w:rsid w:val="007C20E3"/>
    <w:rsid w:val="007E0019"/>
    <w:rsid w:val="00887B3A"/>
    <w:rsid w:val="008A025B"/>
    <w:rsid w:val="008B13FE"/>
    <w:rsid w:val="008D74AC"/>
    <w:rsid w:val="00906B44"/>
    <w:rsid w:val="009357CA"/>
    <w:rsid w:val="009554DF"/>
    <w:rsid w:val="009757B8"/>
    <w:rsid w:val="00990A9C"/>
    <w:rsid w:val="00995ABE"/>
    <w:rsid w:val="009B516A"/>
    <w:rsid w:val="009C1D45"/>
    <w:rsid w:val="009E68DA"/>
    <w:rsid w:val="009E6CB8"/>
    <w:rsid w:val="009F5D99"/>
    <w:rsid w:val="00A17B12"/>
    <w:rsid w:val="00A30B32"/>
    <w:rsid w:val="00A35C61"/>
    <w:rsid w:val="00A463FE"/>
    <w:rsid w:val="00A5492E"/>
    <w:rsid w:val="00A76BF3"/>
    <w:rsid w:val="00AA0771"/>
    <w:rsid w:val="00AC5A34"/>
    <w:rsid w:val="00B665A4"/>
    <w:rsid w:val="00B75D61"/>
    <w:rsid w:val="00B86336"/>
    <w:rsid w:val="00C0336B"/>
    <w:rsid w:val="00C14B63"/>
    <w:rsid w:val="00C354AF"/>
    <w:rsid w:val="00C431AC"/>
    <w:rsid w:val="00C453E0"/>
    <w:rsid w:val="00D122E8"/>
    <w:rsid w:val="00D253DE"/>
    <w:rsid w:val="00DA1B64"/>
    <w:rsid w:val="00DB6D86"/>
    <w:rsid w:val="00DC33E7"/>
    <w:rsid w:val="00DD317A"/>
    <w:rsid w:val="00DF53E8"/>
    <w:rsid w:val="00E41F63"/>
    <w:rsid w:val="00E6158E"/>
    <w:rsid w:val="00E61F9A"/>
    <w:rsid w:val="00EA3879"/>
    <w:rsid w:val="00EB1726"/>
    <w:rsid w:val="00EB2073"/>
    <w:rsid w:val="00EE4C27"/>
    <w:rsid w:val="00F2280E"/>
    <w:rsid w:val="00F44B62"/>
    <w:rsid w:val="00F531C9"/>
    <w:rsid w:val="00F70850"/>
    <w:rsid w:val="00F85D43"/>
    <w:rsid w:val="00FB6E65"/>
    <w:rsid w:val="00FC0A6B"/>
    <w:rsid w:val="00FC3603"/>
    <w:rsid w:val="00FD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6422"/>
    <w:rPr>
      <w:color w:val="0000FF"/>
      <w:u w:val="single"/>
    </w:rPr>
  </w:style>
  <w:style w:type="paragraph" w:customStyle="1" w:styleId="Default">
    <w:name w:val="Default"/>
    <w:rsid w:val="00DC33E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1E22F4"/>
    <w:pPr>
      <w:ind w:left="720"/>
      <w:contextualSpacing/>
    </w:pPr>
  </w:style>
  <w:style w:type="paragraph" w:styleId="BodyText">
    <w:name w:val="Body Text"/>
    <w:basedOn w:val="Normal"/>
    <w:link w:val="BodyTextChar"/>
    <w:rsid w:val="0067481E"/>
    <w:pPr>
      <w:spacing w:after="0" w:line="240" w:lineRule="auto"/>
    </w:pPr>
    <w:rPr>
      <w:rFonts w:eastAsia="Times New Roman" w:cs="Times New Roman"/>
      <w:sz w:val="24"/>
      <w:szCs w:val="20"/>
      <w:lang w:val="en-US"/>
    </w:rPr>
  </w:style>
  <w:style w:type="character" w:customStyle="1" w:styleId="BodyTextChar">
    <w:name w:val="Body Text Char"/>
    <w:basedOn w:val="DefaultParagraphFont"/>
    <w:link w:val="BodyText"/>
    <w:rsid w:val="0067481E"/>
    <w:rPr>
      <w:rFonts w:eastAsia="Times New Roman" w:cs="Times New Roman"/>
      <w:sz w:val="24"/>
      <w:szCs w:val="20"/>
      <w:lang w:val="en-US"/>
    </w:rPr>
  </w:style>
  <w:style w:type="character" w:styleId="FollowedHyperlink">
    <w:name w:val="FollowedHyperlink"/>
    <w:basedOn w:val="DefaultParagraphFont"/>
    <w:uiPriority w:val="99"/>
    <w:semiHidden/>
    <w:unhideWhenUsed/>
    <w:rsid w:val="000E0E13"/>
    <w:rPr>
      <w:color w:val="800080" w:themeColor="followedHyperlink"/>
      <w:u w:val="single"/>
    </w:rPr>
  </w:style>
  <w:style w:type="paragraph" w:styleId="BalloonText">
    <w:name w:val="Balloon Text"/>
    <w:basedOn w:val="Normal"/>
    <w:link w:val="BalloonTextChar"/>
    <w:uiPriority w:val="99"/>
    <w:semiHidden/>
    <w:unhideWhenUsed/>
    <w:rsid w:val="0063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DD"/>
    <w:rPr>
      <w:rFonts w:ascii="Tahoma" w:hAnsi="Tahoma" w:cs="Tahoma"/>
      <w:sz w:val="16"/>
      <w:szCs w:val="16"/>
    </w:rPr>
  </w:style>
  <w:style w:type="character" w:styleId="Strong">
    <w:name w:val="Strong"/>
    <w:basedOn w:val="DefaultParagraphFont"/>
    <w:uiPriority w:val="22"/>
    <w:qFormat/>
    <w:rsid w:val="006C0F2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6422"/>
    <w:rPr>
      <w:color w:val="0000FF"/>
      <w:u w:val="single"/>
    </w:rPr>
  </w:style>
  <w:style w:type="paragraph" w:customStyle="1" w:styleId="Default">
    <w:name w:val="Default"/>
    <w:rsid w:val="00DC33E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1E22F4"/>
    <w:pPr>
      <w:ind w:left="720"/>
      <w:contextualSpacing/>
    </w:pPr>
  </w:style>
  <w:style w:type="paragraph" w:styleId="BodyText">
    <w:name w:val="Body Text"/>
    <w:basedOn w:val="Normal"/>
    <w:link w:val="BodyTextChar"/>
    <w:rsid w:val="0067481E"/>
    <w:pPr>
      <w:spacing w:after="0" w:line="240" w:lineRule="auto"/>
    </w:pPr>
    <w:rPr>
      <w:rFonts w:eastAsia="Times New Roman" w:cs="Times New Roman"/>
      <w:sz w:val="24"/>
      <w:szCs w:val="20"/>
      <w:lang w:val="en-US"/>
    </w:rPr>
  </w:style>
  <w:style w:type="character" w:customStyle="1" w:styleId="BodyTextChar">
    <w:name w:val="Body Text Char"/>
    <w:basedOn w:val="DefaultParagraphFont"/>
    <w:link w:val="BodyText"/>
    <w:rsid w:val="0067481E"/>
    <w:rPr>
      <w:rFonts w:eastAsia="Times New Roman" w:cs="Times New Roman"/>
      <w:sz w:val="24"/>
      <w:szCs w:val="20"/>
      <w:lang w:val="en-US"/>
    </w:rPr>
  </w:style>
  <w:style w:type="character" w:styleId="FollowedHyperlink">
    <w:name w:val="FollowedHyperlink"/>
    <w:basedOn w:val="DefaultParagraphFont"/>
    <w:uiPriority w:val="99"/>
    <w:semiHidden/>
    <w:unhideWhenUsed/>
    <w:rsid w:val="000E0E13"/>
    <w:rPr>
      <w:color w:val="800080" w:themeColor="followedHyperlink"/>
      <w:u w:val="single"/>
    </w:rPr>
  </w:style>
  <w:style w:type="paragraph" w:styleId="BalloonText">
    <w:name w:val="Balloon Text"/>
    <w:basedOn w:val="Normal"/>
    <w:link w:val="BalloonTextChar"/>
    <w:uiPriority w:val="99"/>
    <w:semiHidden/>
    <w:unhideWhenUsed/>
    <w:rsid w:val="006377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7DD"/>
    <w:rPr>
      <w:rFonts w:ascii="Tahoma" w:hAnsi="Tahoma" w:cs="Tahoma"/>
      <w:sz w:val="16"/>
      <w:szCs w:val="16"/>
    </w:rPr>
  </w:style>
  <w:style w:type="character" w:styleId="Strong">
    <w:name w:val="Strong"/>
    <w:basedOn w:val="DefaultParagraphFont"/>
    <w:uiPriority w:val="22"/>
    <w:qFormat/>
    <w:rsid w:val="006C0F2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rt@cambridge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lc.cambridgeshire.nhs.uk" TargetMode="External"/><Relationship Id="rId12" Type="http://schemas.openxmlformats.org/officeDocument/2006/relationships/hyperlink" Target="mailto:lyarrow@homerton.camb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geshire.gov.uk/SEND" TargetMode="External"/><Relationship Id="rId5" Type="http://schemas.openxmlformats.org/officeDocument/2006/relationships/settings" Target="settings.xml"/><Relationship Id="rId10" Type="http://schemas.openxmlformats.org/officeDocument/2006/relationships/hyperlink" Target="http://www.pinpoint-cambs.org.uk" TargetMode="External"/><Relationship Id="rId4" Type="http://schemas.microsoft.com/office/2007/relationships/stylesWithEffects" Target="stylesWithEffects.xml"/><Relationship Id="rId9" Type="http://schemas.openxmlformats.org/officeDocument/2006/relationships/hyperlink" Target="mailto:pps@cambridge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64BD5-F76B-4CBC-9C54-0ACAC912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8EF35E1</Template>
  <TotalTime>15</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lyarrow.cbp</dc:creator>
  <cp:lastModifiedBy>Owen Heather</cp:lastModifiedBy>
  <cp:revision>4</cp:revision>
  <cp:lastPrinted>2015-02-25T13:30:00Z</cp:lastPrinted>
  <dcterms:created xsi:type="dcterms:W3CDTF">2018-03-16T14:02:00Z</dcterms:created>
  <dcterms:modified xsi:type="dcterms:W3CDTF">2018-03-16T14:18:00Z</dcterms:modified>
</cp:coreProperties>
</file>